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7ACAA" w14:textId="63666B29" w:rsidR="006B4DBF" w:rsidRPr="003A3F9B" w:rsidRDefault="004B48BD">
      <w:pPr>
        <w:rPr>
          <w:rFonts w:cstheme="minorHAnsi"/>
          <w:sz w:val="24"/>
          <w:szCs w:val="24"/>
          <w:shd w:val="clear" w:color="auto" w:fill="FFFFFF"/>
          <w:vertAlign w:val="superscript"/>
        </w:rPr>
      </w:pPr>
      <w:proofErr w:type="spellStart"/>
      <w:r w:rsidRPr="003A3F9B">
        <w:rPr>
          <w:rFonts w:cstheme="minorHAnsi"/>
          <w:b/>
          <w:bCs/>
          <w:sz w:val="24"/>
          <w:szCs w:val="24"/>
          <w:shd w:val="clear" w:color="auto" w:fill="FFFFFF"/>
        </w:rPr>
        <w:t>Gotu</w:t>
      </w:r>
      <w:proofErr w:type="spellEnd"/>
      <w:r w:rsidRPr="003A3F9B">
        <w:rPr>
          <w:rFonts w:cstheme="minorHAnsi"/>
          <w:b/>
          <w:bCs/>
          <w:sz w:val="24"/>
          <w:szCs w:val="24"/>
          <w:shd w:val="clear" w:color="auto" w:fill="FFFFFF"/>
        </w:rPr>
        <w:t xml:space="preserve"> Kola extract</w:t>
      </w:r>
      <w:r w:rsidRPr="003A3F9B">
        <w:rPr>
          <w:rFonts w:cstheme="minorHAnsi"/>
          <w:sz w:val="24"/>
          <w:szCs w:val="24"/>
          <w:shd w:val="clear" w:color="auto" w:fill="FFFFFF"/>
        </w:rPr>
        <w:t xml:space="preserve"> helped maintain arterial plaque stability in controlled clinical trials.</w:t>
      </w:r>
      <w:r w:rsidR="003A3F9B" w:rsidRPr="003A3F9B">
        <w:rPr>
          <w:rFonts w:cstheme="minorHAnsi"/>
          <w:sz w:val="24"/>
          <w:szCs w:val="24"/>
          <w:shd w:val="clear" w:color="auto" w:fill="FFFFFF"/>
          <w:vertAlign w:val="superscript"/>
        </w:rPr>
        <w:t>2</w:t>
      </w:r>
      <w:r w:rsidRPr="003A3F9B">
        <w:rPr>
          <w:rFonts w:cstheme="minorHAnsi"/>
          <w:sz w:val="24"/>
          <w:szCs w:val="24"/>
          <w:shd w:val="clear" w:color="auto" w:fill="FFFFFF"/>
          <w:vertAlign w:val="superscript"/>
        </w:rPr>
        <w:t>,</w:t>
      </w:r>
      <w:r w:rsidR="003A3F9B" w:rsidRPr="003A3F9B">
        <w:rPr>
          <w:rFonts w:cstheme="minorHAnsi"/>
          <w:sz w:val="24"/>
          <w:szCs w:val="24"/>
          <w:shd w:val="clear" w:color="auto" w:fill="FFFFFF"/>
          <w:vertAlign w:val="superscript"/>
        </w:rPr>
        <w:t>3</w:t>
      </w:r>
      <w:r w:rsidRPr="003A3F9B">
        <w:rPr>
          <w:rFonts w:cstheme="minorHAnsi"/>
          <w:sz w:val="24"/>
          <w:szCs w:val="24"/>
          <w:shd w:val="clear" w:color="auto" w:fill="FFFFFF"/>
        </w:rPr>
        <w:t xml:space="preserve"> This </w:t>
      </w:r>
      <w:proofErr w:type="spellStart"/>
      <w:r w:rsidRPr="003A3F9B">
        <w:rPr>
          <w:rFonts w:cstheme="minorHAnsi"/>
          <w:sz w:val="24"/>
          <w:szCs w:val="24"/>
          <w:shd w:val="clear" w:color="auto" w:fill="FFFFFF"/>
        </w:rPr>
        <w:t>Gotu</w:t>
      </w:r>
      <w:proofErr w:type="spellEnd"/>
      <w:r w:rsidRPr="003A3F9B">
        <w:rPr>
          <w:rFonts w:cstheme="minorHAnsi"/>
          <w:sz w:val="24"/>
          <w:szCs w:val="24"/>
          <w:shd w:val="clear" w:color="auto" w:fill="FFFFFF"/>
        </w:rPr>
        <w:t xml:space="preserve"> Kola extract also modulates collagen production.</w:t>
      </w:r>
      <w:r w:rsidR="003A3F9B" w:rsidRPr="003A3F9B">
        <w:rPr>
          <w:rFonts w:cstheme="minorHAnsi"/>
          <w:sz w:val="24"/>
          <w:szCs w:val="24"/>
          <w:shd w:val="clear" w:color="auto" w:fill="FFFFFF"/>
          <w:vertAlign w:val="superscript"/>
        </w:rPr>
        <w:t>4</w:t>
      </w:r>
      <w:r w:rsidRPr="003A3F9B">
        <w:rPr>
          <w:rFonts w:cstheme="minorHAnsi"/>
          <w:sz w:val="24"/>
          <w:szCs w:val="24"/>
          <w:shd w:val="clear" w:color="auto" w:fill="FFFFFF"/>
        </w:rPr>
        <w:t> Collagen is found in the cap that holds arterial plaque in place.</w:t>
      </w:r>
      <w:r w:rsidRPr="003A3F9B">
        <w:rPr>
          <w:rFonts w:cstheme="minorHAnsi"/>
          <w:sz w:val="24"/>
          <w:szCs w:val="24"/>
          <w:shd w:val="clear" w:color="auto" w:fill="FFFFFF"/>
          <w:vertAlign w:val="superscript"/>
        </w:rPr>
        <w:t>1</w:t>
      </w:r>
      <w:r w:rsidRPr="003A3F9B">
        <w:rPr>
          <w:rFonts w:cstheme="minorHAnsi"/>
          <w:sz w:val="24"/>
          <w:szCs w:val="24"/>
          <w:shd w:val="clear" w:color="auto" w:fill="FFFFFF"/>
        </w:rPr>
        <w:t> This extract also helps inhibit inflammation and oxidation to support vascular health.</w:t>
      </w:r>
      <w:r w:rsidR="003A3F9B" w:rsidRPr="003A3F9B">
        <w:rPr>
          <w:rFonts w:cstheme="minorHAnsi"/>
          <w:sz w:val="24"/>
          <w:szCs w:val="24"/>
          <w:shd w:val="clear" w:color="auto" w:fill="FFFFFF"/>
          <w:vertAlign w:val="superscript"/>
        </w:rPr>
        <w:t>4</w:t>
      </w:r>
    </w:p>
    <w:p w14:paraId="2038AB5D" w14:textId="77777777" w:rsidR="003A3F9B" w:rsidRPr="003A3F9B" w:rsidRDefault="003A3F9B" w:rsidP="003A3F9B">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A3F9B">
        <w:rPr>
          <w:rFonts w:eastAsia="Times New Roman" w:cstheme="minorHAnsi"/>
          <w:i/>
          <w:iCs/>
          <w:kern w:val="0"/>
          <w:sz w:val="18"/>
          <w:szCs w:val="18"/>
          <w14:ligatures w14:val="none"/>
        </w:rPr>
        <w:t>Circulation Research</w:t>
      </w:r>
      <w:r w:rsidRPr="003A3F9B">
        <w:rPr>
          <w:rFonts w:eastAsia="Times New Roman" w:cstheme="minorHAnsi"/>
          <w:kern w:val="0"/>
          <w:sz w:val="18"/>
          <w:szCs w:val="18"/>
          <w14:ligatures w14:val="none"/>
        </w:rPr>
        <w:t>. 2014;114(12):1852-1866.</w:t>
      </w:r>
    </w:p>
    <w:p w14:paraId="2003D265" w14:textId="77777777" w:rsidR="003A3F9B" w:rsidRPr="003A3F9B" w:rsidRDefault="003A3F9B" w:rsidP="003A3F9B">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A3F9B">
        <w:rPr>
          <w:rFonts w:eastAsia="Times New Roman" w:cstheme="minorHAnsi"/>
          <w:i/>
          <w:iCs/>
          <w:kern w:val="0"/>
          <w:sz w:val="18"/>
          <w:szCs w:val="18"/>
          <w14:ligatures w14:val="none"/>
        </w:rPr>
        <w:t xml:space="preserve">Int </w:t>
      </w:r>
      <w:proofErr w:type="spellStart"/>
      <w:r w:rsidRPr="003A3F9B">
        <w:rPr>
          <w:rFonts w:eastAsia="Times New Roman" w:cstheme="minorHAnsi"/>
          <w:i/>
          <w:iCs/>
          <w:kern w:val="0"/>
          <w:sz w:val="18"/>
          <w:szCs w:val="18"/>
          <w14:ligatures w14:val="none"/>
        </w:rPr>
        <w:t>Angiol</w:t>
      </w:r>
      <w:proofErr w:type="spellEnd"/>
      <w:r w:rsidRPr="003A3F9B">
        <w:rPr>
          <w:rFonts w:eastAsia="Times New Roman" w:cstheme="minorHAnsi"/>
          <w:kern w:val="0"/>
          <w:sz w:val="18"/>
          <w:szCs w:val="18"/>
          <w14:ligatures w14:val="none"/>
        </w:rPr>
        <w:t>. 2014;33(1):20-6.</w:t>
      </w:r>
    </w:p>
    <w:p w14:paraId="4DAB1F6B" w14:textId="77777777" w:rsidR="003A3F9B" w:rsidRPr="003A3F9B" w:rsidRDefault="003A3F9B" w:rsidP="003A3F9B">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r w:rsidRPr="003A3F9B">
        <w:rPr>
          <w:rFonts w:eastAsia="Times New Roman" w:cstheme="minorHAnsi"/>
          <w:i/>
          <w:iCs/>
          <w:kern w:val="0"/>
          <w:sz w:val="18"/>
          <w:szCs w:val="18"/>
          <w14:ligatures w14:val="none"/>
        </w:rPr>
        <w:t xml:space="preserve">Int </w:t>
      </w:r>
      <w:proofErr w:type="spellStart"/>
      <w:r w:rsidRPr="003A3F9B">
        <w:rPr>
          <w:rFonts w:eastAsia="Times New Roman" w:cstheme="minorHAnsi"/>
          <w:i/>
          <w:iCs/>
          <w:kern w:val="0"/>
          <w:sz w:val="18"/>
          <w:szCs w:val="18"/>
          <w14:ligatures w14:val="none"/>
        </w:rPr>
        <w:t>Angiol</w:t>
      </w:r>
      <w:proofErr w:type="spellEnd"/>
      <w:r w:rsidRPr="003A3F9B">
        <w:rPr>
          <w:rFonts w:eastAsia="Times New Roman" w:cstheme="minorHAnsi"/>
          <w:kern w:val="0"/>
          <w:sz w:val="18"/>
          <w:szCs w:val="18"/>
          <w14:ligatures w14:val="none"/>
        </w:rPr>
        <w:t>. 2015;34(2):150-7.</w:t>
      </w:r>
    </w:p>
    <w:p w14:paraId="38E12496" w14:textId="77777777" w:rsidR="003A3F9B" w:rsidRDefault="003A3F9B" w:rsidP="003A3F9B">
      <w:pPr>
        <w:numPr>
          <w:ilvl w:val="0"/>
          <w:numId w:val="1"/>
        </w:numPr>
        <w:shd w:val="clear" w:color="auto" w:fill="FFFFFF"/>
        <w:spacing w:before="100" w:beforeAutospacing="1" w:after="100" w:afterAutospacing="1" w:line="240" w:lineRule="auto"/>
        <w:ind w:left="1080"/>
        <w:rPr>
          <w:rFonts w:eastAsia="Times New Roman" w:cstheme="minorHAnsi"/>
          <w:kern w:val="0"/>
          <w:sz w:val="18"/>
          <w:szCs w:val="18"/>
          <w14:ligatures w14:val="none"/>
        </w:rPr>
      </w:pPr>
      <w:proofErr w:type="spellStart"/>
      <w:r w:rsidRPr="003A3F9B">
        <w:rPr>
          <w:rFonts w:eastAsia="Times New Roman" w:cstheme="minorHAnsi"/>
          <w:i/>
          <w:iCs/>
          <w:kern w:val="0"/>
          <w:sz w:val="18"/>
          <w:szCs w:val="18"/>
          <w14:ligatures w14:val="none"/>
        </w:rPr>
        <w:t>Panminerva</w:t>
      </w:r>
      <w:proofErr w:type="spellEnd"/>
      <w:r w:rsidRPr="003A3F9B">
        <w:rPr>
          <w:rFonts w:eastAsia="Times New Roman" w:cstheme="minorHAnsi"/>
          <w:i/>
          <w:iCs/>
          <w:kern w:val="0"/>
          <w:sz w:val="18"/>
          <w:szCs w:val="18"/>
          <w14:ligatures w14:val="none"/>
        </w:rPr>
        <w:t xml:space="preserve"> Med</w:t>
      </w:r>
      <w:r w:rsidRPr="003A3F9B">
        <w:rPr>
          <w:rFonts w:eastAsia="Times New Roman" w:cstheme="minorHAnsi"/>
          <w:kern w:val="0"/>
          <w:sz w:val="18"/>
          <w:szCs w:val="18"/>
          <w14:ligatures w14:val="none"/>
        </w:rPr>
        <w:t>. 2011;53(3 Suppl 1):105-18.</w:t>
      </w:r>
    </w:p>
    <w:p w14:paraId="5C13C7EA" w14:textId="653A79B6" w:rsidR="003A3F9B" w:rsidRPr="003A3F9B" w:rsidRDefault="003A3F9B" w:rsidP="003A3F9B">
      <w:pPr>
        <w:pStyle w:val="NormalWeb"/>
        <w:shd w:val="clear" w:color="auto" w:fill="FFFFFF"/>
        <w:spacing w:before="0" w:beforeAutospacing="0"/>
        <w:rPr>
          <w:rFonts w:asciiTheme="minorHAnsi" w:hAnsiTheme="minorHAnsi" w:cstheme="minorHAnsi"/>
          <w:color w:val="444444"/>
          <w:sz w:val="22"/>
          <w:szCs w:val="22"/>
        </w:rPr>
      </w:pPr>
      <w:proofErr w:type="spellStart"/>
      <w:r w:rsidRPr="003A3F9B">
        <w:rPr>
          <w:rFonts w:asciiTheme="minorHAnsi" w:hAnsiTheme="minorHAnsi" w:cstheme="minorHAnsi"/>
          <w:b/>
          <w:bCs/>
          <w:color w:val="444444"/>
        </w:rPr>
        <w:t>Nattokinase</w:t>
      </w:r>
      <w:proofErr w:type="spellEnd"/>
      <w:r w:rsidRPr="003A3F9B">
        <w:rPr>
          <w:rFonts w:asciiTheme="minorHAnsi" w:hAnsiTheme="minorHAnsi" w:cstheme="minorHAnsi"/>
          <w:color w:val="444444"/>
          <w:sz w:val="22"/>
          <w:szCs w:val="22"/>
        </w:rPr>
        <w:t xml:space="preserve"> is an enzyme extracted from the Japanese food natto made from fermented soybeans.</w:t>
      </w:r>
      <w:r w:rsidRPr="003A3F9B">
        <w:rPr>
          <w:rFonts w:asciiTheme="minorHAnsi" w:hAnsiTheme="minorHAnsi" w:cstheme="minorHAnsi"/>
          <w:color w:val="444444"/>
          <w:sz w:val="22"/>
          <w:szCs w:val="22"/>
        </w:rPr>
        <w:t xml:space="preserve"> </w:t>
      </w:r>
      <w:proofErr w:type="spellStart"/>
      <w:r w:rsidRPr="003A3F9B">
        <w:rPr>
          <w:rFonts w:asciiTheme="minorHAnsi" w:hAnsiTheme="minorHAnsi" w:cstheme="minorHAnsi"/>
          <w:color w:val="444444"/>
          <w:sz w:val="22"/>
          <w:szCs w:val="22"/>
        </w:rPr>
        <w:t>Nattokinase</w:t>
      </w:r>
      <w:proofErr w:type="spellEnd"/>
      <w:r w:rsidRPr="003A3F9B">
        <w:rPr>
          <w:rFonts w:asciiTheme="minorHAnsi" w:hAnsiTheme="minorHAnsi" w:cstheme="minorHAnsi"/>
          <w:color w:val="444444"/>
          <w:sz w:val="22"/>
          <w:szCs w:val="22"/>
        </w:rPr>
        <w:t xml:space="preserve"> has been shown to support the natural clotting process, promote healthy circulation and help maintain healthy blood pressure already within the normal range.</w:t>
      </w:r>
      <w:r w:rsidRPr="003A3F9B">
        <w:rPr>
          <w:rFonts w:asciiTheme="minorHAnsi" w:hAnsiTheme="minorHAnsi" w:cstheme="minorHAnsi"/>
          <w:color w:val="444444"/>
          <w:sz w:val="22"/>
          <w:szCs w:val="22"/>
          <w:vertAlign w:val="superscript"/>
        </w:rPr>
        <w:t>1</w:t>
      </w:r>
      <w:r w:rsidRPr="003A3F9B">
        <w:rPr>
          <w:rFonts w:asciiTheme="minorHAnsi" w:hAnsiTheme="minorHAnsi" w:cstheme="minorHAnsi"/>
          <w:color w:val="444444"/>
          <w:sz w:val="22"/>
          <w:szCs w:val="22"/>
          <w:vertAlign w:val="superscript"/>
        </w:rPr>
        <w:t>-</w:t>
      </w:r>
      <w:r w:rsidRPr="003A3F9B">
        <w:rPr>
          <w:rFonts w:asciiTheme="minorHAnsi" w:hAnsiTheme="minorHAnsi" w:cstheme="minorHAnsi"/>
          <w:color w:val="444444"/>
          <w:sz w:val="22"/>
          <w:szCs w:val="22"/>
          <w:vertAlign w:val="superscript"/>
        </w:rPr>
        <w:t>7</w:t>
      </w:r>
    </w:p>
    <w:p w14:paraId="563D16ED" w14:textId="77777777" w:rsidR="003A3F9B" w:rsidRP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A3F9B">
        <w:rPr>
          <w:rFonts w:eastAsia="Times New Roman" w:cstheme="minorHAnsi"/>
          <w:i/>
          <w:iCs/>
          <w:color w:val="444444"/>
          <w:kern w:val="0"/>
          <w:sz w:val="18"/>
          <w:szCs w:val="18"/>
          <w14:ligatures w14:val="none"/>
        </w:rPr>
        <w:t xml:space="preserve">Acta </w:t>
      </w:r>
      <w:proofErr w:type="spellStart"/>
      <w:r w:rsidRPr="003A3F9B">
        <w:rPr>
          <w:rFonts w:eastAsia="Times New Roman" w:cstheme="minorHAnsi"/>
          <w:i/>
          <w:iCs/>
          <w:color w:val="444444"/>
          <w:kern w:val="0"/>
          <w:sz w:val="18"/>
          <w:szCs w:val="18"/>
          <w14:ligatures w14:val="none"/>
        </w:rPr>
        <w:t>Haematol</w:t>
      </w:r>
      <w:proofErr w:type="spellEnd"/>
      <w:r w:rsidRPr="003A3F9B">
        <w:rPr>
          <w:rFonts w:eastAsia="Times New Roman" w:cstheme="minorHAnsi"/>
          <w:color w:val="444444"/>
          <w:kern w:val="0"/>
          <w:sz w:val="18"/>
          <w:szCs w:val="18"/>
          <w14:ligatures w14:val="none"/>
        </w:rPr>
        <w:t>. 1990;84(3):139-143.</w:t>
      </w:r>
    </w:p>
    <w:p w14:paraId="00A55858" w14:textId="77777777" w:rsidR="003A3F9B" w:rsidRP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A3F9B">
        <w:rPr>
          <w:rFonts w:eastAsia="Times New Roman" w:cstheme="minorHAnsi"/>
          <w:i/>
          <w:iCs/>
          <w:color w:val="444444"/>
          <w:kern w:val="0"/>
          <w:sz w:val="18"/>
          <w:szCs w:val="18"/>
          <w14:ligatures w14:val="none"/>
        </w:rPr>
        <w:t xml:space="preserve">Acta </w:t>
      </w:r>
      <w:proofErr w:type="spellStart"/>
      <w:r w:rsidRPr="003A3F9B">
        <w:rPr>
          <w:rFonts w:eastAsia="Times New Roman" w:cstheme="minorHAnsi"/>
          <w:i/>
          <w:iCs/>
          <w:color w:val="444444"/>
          <w:kern w:val="0"/>
          <w:sz w:val="18"/>
          <w:szCs w:val="18"/>
          <w14:ligatures w14:val="none"/>
        </w:rPr>
        <w:t>Haematol</w:t>
      </w:r>
      <w:proofErr w:type="spellEnd"/>
      <w:r w:rsidRPr="003A3F9B">
        <w:rPr>
          <w:rFonts w:eastAsia="Times New Roman" w:cstheme="minorHAnsi"/>
          <w:color w:val="444444"/>
          <w:kern w:val="0"/>
          <w:sz w:val="18"/>
          <w:szCs w:val="18"/>
          <w14:ligatures w14:val="none"/>
        </w:rPr>
        <w:t>. 2014;132(2):247-253.</w:t>
      </w:r>
    </w:p>
    <w:p w14:paraId="623ADE11" w14:textId="77777777" w:rsidR="003A3F9B" w:rsidRP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3A3F9B">
        <w:rPr>
          <w:rFonts w:eastAsia="Times New Roman" w:cstheme="minorHAnsi"/>
          <w:i/>
          <w:iCs/>
          <w:color w:val="444444"/>
          <w:kern w:val="0"/>
          <w:sz w:val="18"/>
          <w:szCs w:val="18"/>
          <w14:ligatures w14:val="none"/>
        </w:rPr>
        <w:t>Nutr</w:t>
      </w:r>
      <w:proofErr w:type="spellEnd"/>
      <w:r w:rsidRPr="003A3F9B">
        <w:rPr>
          <w:rFonts w:eastAsia="Times New Roman" w:cstheme="minorHAnsi"/>
          <w:i/>
          <w:iCs/>
          <w:color w:val="444444"/>
          <w:kern w:val="0"/>
          <w:sz w:val="18"/>
          <w:szCs w:val="18"/>
          <w14:ligatures w14:val="none"/>
        </w:rPr>
        <w:t xml:space="preserve"> Res</w:t>
      </w:r>
      <w:r w:rsidRPr="003A3F9B">
        <w:rPr>
          <w:rFonts w:eastAsia="Times New Roman" w:cstheme="minorHAnsi"/>
          <w:color w:val="444444"/>
          <w:kern w:val="0"/>
          <w:sz w:val="18"/>
          <w:szCs w:val="18"/>
          <w14:ligatures w14:val="none"/>
        </w:rPr>
        <w:t>. 2009;29(3):190-196.</w:t>
      </w:r>
    </w:p>
    <w:p w14:paraId="07661190" w14:textId="77777777" w:rsidR="003A3F9B" w:rsidRP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A3F9B">
        <w:rPr>
          <w:rFonts w:eastAsia="Times New Roman" w:cstheme="minorHAnsi"/>
          <w:i/>
          <w:iCs/>
          <w:color w:val="444444"/>
          <w:kern w:val="0"/>
          <w:sz w:val="18"/>
          <w:szCs w:val="18"/>
          <w14:ligatures w14:val="none"/>
        </w:rPr>
        <w:t>Sci Rep</w:t>
      </w:r>
      <w:r w:rsidRPr="003A3F9B">
        <w:rPr>
          <w:rFonts w:eastAsia="Times New Roman" w:cstheme="minorHAnsi"/>
          <w:color w:val="444444"/>
          <w:kern w:val="0"/>
          <w:sz w:val="18"/>
          <w:szCs w:val="18"/>
          <w14:ligatures w14:val="none"/>
        </w:rPr>
        <w:t xml:space="preserve">. </w:t>
      </w:r>
      <w:proofErr w:type="gramStart"/>
      <w:r w:rsidRPr="003A3F9B">
        <w:rPr>
          <w:rFonts w:eastAsia="Times New Roman" w:cstheme="minorHAnsi"/>
          <w:color w:val="444444"/>
          <w:kern w:val="0"/>
          <w:sz w:val="18"/>
          <w:szCs w:val="18"/>
          <w14:ligatures w14:val="none"/>
        </w:rPr>
        <w:t>2015;5:11601</w:t>
      </w:r>
      <w:proofErr w:type="gramEnd"/>
      <w:r w:rsidRPr="003A3F9B">
        <w:rPr>
          <w:rFonts w:eastAsia="Times New Roman" w:cstheme="minorHAnsi"/>
          <w:color w:val="444444"/>
          <w:kern w:val="0"/>
          <w:sz w:val="18"/>
          <w:szCs w:val="18"/>
          <w14:ligatures w14:val="none"/>
        </w:rPr>
        <w:t>.</w:t>
      </w:r>
    </w:p>
    <w:p w14:paraId="71BC8904" w14:textId="77777777" w:rsidR="003A3F9B" w:rsidRP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A3F9B">
        <w:rPr>
          <w:rFonts w:eastAsia="Times New Roman" w:cstheme="minorHAnsi"/>
          <w:i/>
          <w:iCs/>
          <w:color w:val="444444"/>
          <w:kern w:val="0"/>
          <w:sz w:val="18"/>
          <w:szCs w:val="18"/>
          <w14:ligatures w14:val="none"/>
        </w:rPr>
        <w:t>Biol Pharm Bull</w:t>
      </w:r>
      <w:r w:rsidRPr="003A3F9B">
        <w:rPr>
          <w:rFonts w:eastAsia="Times New Roman" w:cstheme="minorHAnsi"/>
          <w:color w:val="444444"/>
          <w:kern w:val="0"/>
          <w:sz w:val="18"/>
          <w:szCs w:val="18"/>
          <w14:ligatures w14:val="none"/>
        </w:rPr>
        <w:t>. 2011;34(11):1696-1701.</w:t>
      </w:r>
    </w:p>
    <w:p w14:paraId="68E15822" w14:textId="77777777" w:rsidR="003A3F9B" w:rsidRP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3A3F9B">
        <w:rPr>
          <w:rFonts w:eastAsia="Times New Roman" w:cstheme="minorHAnsi"/>
          <w:i/>
          <w:iCs/>
          <w:color w:val="444444"/>
          <w:kern w:val="0"/>
          <w:sz w:val="18"/>
          <w:szCs w:val="18"/>
          <w14:ligatures w14:val="none"/>
        </w:rPr>
        <w:t>Hypertens</w:t>
      </w:r>
      <w:proofErr w:type="spellEnd"/>
      <w:r w:rsidRPr="003A3F9B">
        <w:rPr>
          <w:rFonts w:eastAsia="Times New Roman" w:cstheme="minorHAnsi"/>
          <w:i/>
          <w:iCs/>
          <w:color w:val="444444"/>
          <w:kern w:val="0"/>
          <w:sz w:val="18"/>
          <w:szCs w:val="18"/>
          <w14:ligatures w14:val="none"/>
        </w:rPr>
        <w:t xml:space="preserve"> Res</w:t>
      </w:r>
      <w:r w:rsidRPr="003A3F9B">
        <w:rPr>
          <w:rFonts w:eastAsia="Times New Roman" w:cstheme="minorHAnsi"/>
          <w:color w:val="444444"/>
          <w:kern w:val="0"/>
          <w:sz w:val="18"/>
          <w:szCs w:val="18"/>
          <w14:ligatures w14:val="none"/>
        </w:rPr>
        <w:t>. 2008;31(8):1583-1588.</w:t>
      </w:r>
    </w:p>
    <w:p w14:paraId="27FF0FF5" w14:textId="77777777" w:rsidR="003A3F9B" w:rsidRDefault="003A3F9B" w:rsidP="003A3F9B">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3A3F9B">
        <w:rPr>
          <w:rFonts w:eastAsia="Times New Roman" w:cstheme="minorHAnsi"/>
          <w:i/>
          <w:iCs/>
          <w:color w:val="444444"/>
          <w:kern w:val="0"/>
          <w:sz w:val="18"/>
          <w:szCs w:val="18"/>
          <w14:ligatures w14:val="none"/>
        </w:rPr>
        <w:t>Integr</w:t>
      </w:r>
      <w:proofErr w:type="spellEnd"/>
      <w:r w:rsidRPr="003A3F9B">
        <w:rPr>
          <w:rFonts w:eastAsia="Times New Roman" w:cstheme="minorHAnsi"/>
          <w:i/>
          <w:iCs/>
          <w:color w:val="444444"/>
          <w:kern w:val="0"/>
          <w:sz w:val="18"/>
          <w:szCs w:val="18"/>
          <w14:ligatures w14:val="none"/>
        </w:rPr>
        <w:t xml:space="preserve"> Blood Press Control</w:t>
      </w:r>
      <w:r w:rsidRPr="003A3F9B">
        <w:rPr>
          <w:rFonts w:eastAsia="Times New Roman" w:cstheme="minorHAnsi"/>
          <w:color w:val="444444"/>
          <w:kern w:val="0"/>
          <w:sz w:val="18"/>
          <w:szCs w:val="18"/>
          <w14:ligatures w14:val="none"/>
        </w:rPr>
        <w:t xml:space="preserve">. </w:t>
      </w:r>
      <w:proofErr w:type="gramStart"/>
      <w:r w:rsidRPr="003A3F9B">
        <w:rPr>
          <w:rFonts w:eastAsia="Times New Roman" w:cstheme="minorHAnsi"/>
          <w:color w:val="444444"/>
          <w:kern w:val="0"/>
          <w:sz w:val="18"/>
          <w:szCs w:val="18"/>
          <w14:ligatures w14:val="none"/>
        </w:rPr>
        <w:t>2016;9:95</w:t>
      </w:r>
      <w:proofErr w:type="gramEnd"/>
      <w:r w:rsidRPr="003A3F9B">
        <w:rPr>
          <w:rFonts w:eastAsia="Times New Roman" w:cstheme="minorHAnsi"/>
          <w:color w:val="444444"/>
          <w:kern w:val="0"/>
          <w:sz w:val="18"/>
          <w:szCs w:val="18"/>
          <w14:ligatures w14:val="none"/>
        </w:rPr>
        <w:t>-104.</w:t>
      </w:r>
    </w:p>
    <w:p w14:paraId="517902D1" w14:textId="2A50F134" w:rsidR="003A3F9B" w:rsidRPr="003A3F9B" w:rsidRDefault="003A3F9B" w:rsidP="003A3F9B">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3A3F9B">
        <w:rPr>
          <w:rFonts w:eastAsia="Times New Roman" w:cstheme="minorHAnsi"/>
          <w:b/>
          <w:bCs/>
          <w:color w:val="000000"/>
          <w:kern w:val="0"/>
          <w:sz w:val="24"/>
          <w:szCs w:val="24"/>
          <w14:ligatures w14:val="none"/>
        </w:rPr>
        <w:t>Vinomerix™Elite</w:t>
      </w:r>
      <w:proofErr w:type="spellEnd"/>
      <w:r w:rsidRPr="003A3F9B">
        <w:rPr>
          <w:rFonts w:eastAsia="Times New Roman" w:cstheme="minorHAnsi"/>
          <w:color w:val="000000"/>
          <w:kern w:val="0"/>
          <w:sz w:val="24"/>
          <w:szCs w:val="24"/>
          <w14:ligatures w14:val="none"/>
        </w:rPr>
        <w:t xml:space="preserve">: </w:t>
      </w:r>
      <w:r w:rsidRPr="003A3F9B">
        <w:rPr>
          <w:rFonts w:eastAsia="Times New Roman" w:cstheme="minorHAnsi"/>
          <w:color w:val="000000"/>
          <w:kern w:val="0"/>
          <w:sz w:val="24"/>
          <w:szCs w:val="24"/>
          <w14:ligatures w14:val="none"/>
        </w:rPr>
        <w:t>In an era marked by evolving health challenges, finding effective safe solutions for preservation of health and wellness has become paramount. Human beings today face various health issues ranging from oxidative stress to cardiovascular ailments. All the Health challenges faced by human beings are associated with High calorie diet, Lack of Physical activity, Excessive Alcohol consumption, smoking, Mental health condition such as Stress, Trauma etc. all conditions together lead to challenges such as Oxidative stress &amp; Aging, Cardiovascular diseases, Cognitive decline, and many others.</w:t>
      </w:r>
    </w:p>
    <w:p w14:paraId="2A6DF4E7" w14:textId="77777777" w:rsidR="003A3F9B" w:rsidRPr="003A3F9B" w:rsidRDefault="003A3F9B" w:rsidP="003A3F9B">
      <w:pPr>
        <w:shd w:val="clear" w:color="auto" w:fill="FFFFFF"/>
        <w:spacing w:after="300" w:line="240" w:lineRule="auto"/>
        <w:textAlignment w:val="baseline"/>
        <w:rPr>
          <w:rFonts w:eastAsia="Times New Roman" w:cstheme="minorHAnsi"/>
          <w:color w:val="000000"/>
          <w:kern w:val="0"/>
          <w:sz w:val="24"/>
          <w:szCs w:val="24"/>
          <w14:ligatures w14:val="none"/>
        </w:rPr>
      </w:pPr>
      <w:r w:rsidRPr="003A3F9B">
        <w:rPr>
          <w:rFonts w:eastAsia="Times New Roman" w:cstheme="minorHAnsi"/>
          <w:color w:val="000000"/>
          <w:kern w:val="0"/>
          <w:sz w:val="24"/>
          <w:szCs w:val="24"/>
          <w14:ligatures w14:val="none"/>
        </w:rPr>
        <w:t>However, nature provides us with powerful allies like grape seed extract, which offer holistic solutions to these contemporary health issues. From combating oxidative stress and supporting cardiovascular health to preserving cognitive function and promoting skin wellness, the benefits of grape seed extract are extensive.</w:t>
      </w:r>
    </w:p>
    <w:p w14:paraId="575907C0" w14:textId="77777777" w:rsidR="003A3F9B" w:rsidRPr="003A3F9B" w:rsidRDefault="003A3F9B" w:rsidP="003A3F9B">
      <w:pPr>
        <w:shd w:val="clear" w:color="auto" w:fill="FFFFFF"/>
        <w:spacing w:after="300" w:line="240" w:lineRule="auto"/>
        <w:textAlignment w:val="baseline"/>
        <w:rPr>
          <w:rFonts w:eastAsia="Times New Roman" w:cstheme="minorHAnsi"/>
          <w:color w:val="000000"/>
          <w:kern w:val="0"/>
          <w:sz w:val="24"/>
          <w:szCs w:val="24"/>
          <w14:ligatures w14:val="none"/>
        </w:rPr>
      </w:pPr>
      <w:r w:rsidRPr="003A3F9B">
        <w:rPr>
          <w:rFonts w:eastAsia="Times New Roman" w:cstheme="minorHAnsi"/>
          <w:color w:val="000000"/>
          <w:kern w:val="0"/>
          <w:sz w:val="24"/>
          <w:szCs w:val="24"/>
          <w14:ligatures w14:val="none"/>
        </w:rPr>
        <w:t>Grape seed extract and its numerous linked health advantages became notable in the 1980s amid the discussion of the “French Paradox,” which highlighted the significance of polyphenols known as Oligomeric Proanthocyanidins (OPCs). These OPCs are abundantly present in grape skin, seed, and pulp. Numerous studies have been conducted further and published on OPCs, which have further identified that monomeric units such as Catechin(C), Epicatechin (EC) along with Oligomers, contribute to enhanced health benefits. The monomeric units are more bioavailable, leading to increased absorption and utilization within the body.</w:t>
      </w:r>
    </w:p>
    <w:p w14:paraId="0D8B35AF" w14:textId="77777777" w:rsidR="003A3F9B" w:rsidRPr="003A3F9B" w:rsidRDefault="003A3F9B" w:rsidP="003A3F9B">
      <w:pPr>
        <w:shd w:val="clear" w:color="auto" w:fill="FFFFFF"/>
        <w:spacing w:after="300" w:line="240" w:lineRule="auto"/>
        <w:textAlignment w:val="baseline"/>
        <w:rPr>
          <w:rFonts w:eastAsia="Times New Roman" w:cstheme="minorHAnsi"/>
          <w:color w:val="000000"/>
          <w:kern w:val="0"/>
          <w:sz w:val="24"/>
          <w:szCs w:val="24"/>
          <w14:ligatures w14:val="none"/>
        </w:rPr>
      </w:pPr>
      <w:r w:rsidRPr="003A3F9B">
        <w:rPr>
          <w:rFonts w:eastAsia="Times New Roman" w:cstheme="minorHAnsi"/>
          <w:color w:val="000000"/>
          <w:kern w:val="0"/>
          <w:sz w:val="24"/>
          <w:szCs w:val="24"/>
          <w14:ligatures w14:val="none"/>
        </w:rPr>
        <w:t xml:space="preserve">Vinomerix is purified grape seed extract series derived from the world’s finest grape growing champagne region of France. These extract series are standardized to monomers ranging from </w:t>
      </w:r>
      <w:r w:rsidRPr="003A3F9B">
        <w:rPr>
          <w:rFonts w:eastAsia="Times New Roman" w:cstheme="minorHAnsi"/>
          <w:color w:val="000000"/>
          <w:kern w:val="0"/>
          <w:sz w:val="24"/>
          <w:szCs w:val="24"/>
          <w14:ligatures w14:val="none"/>
        </w:rPr>
        <w:lastRenderedPageBreak/>
        <w:t>5%,16%-19%, and 25% by HPLC. The varied ranges of Monomers in Vinomerix show their potential health benefits through the following mechanism of action:</w:t>
      </w:r>
    </w:p>
    <w:p w14:paraId="30972163" w14:textId="77777777" w:rsidR="003A3F9B" w:rsidRPr="003A3F9B" w:rsidRDefault="003A3F9B" w:rsidP="003A3F9B">
      <w:pPr>
        <w:numPr>
          <w:ilvl w:val="0"/>
          <w:numId w:val="3"/>
        </w:numPr>
        <w:shd w:val="clear" w:color="auto" w:fill="FFFFFF"/>
        <w:spacing w:after="30" w:line="240" w:lineRule="auto"/>
        <w:textAlignment w:val="baseline"/>
        <w:rPr>
          <w:rFonts w:eastAsia="Times New Roman" w:cstheme="minorHAnsi"/>
          <w:color w:val="000000"/>
          <w:kern w:val="0"/>
          <w:sz w:val="24"/>
          <w:szCs w:val="24"/>
          <w14:ligatures w14:val="none"/>
        </w:rPr>
      </w:pPr>
      <w:r w:rsidRPr="003A3F9B">
        <w:rPr>
          <w:rFonts w:eastAsia="Times New Roman" w:cstheme="minorHAnsi"/>
          <w:color w:val="000000"/>
          <w:kern w:val="0"/>
          <w:sz w:val="24"/>
          <w:szCs w:val="24"/>
          <w14:ligatures w14:val="none"/>
        </w:rPr>
        <w:t> Antioxidant Activity: Grape seed monomers are powerful antioxidants that scavenge free radicals and reactive oxygen species (ROS) in the body. Free radicals are unstable molecules that can cause oxidative damage to cells, proteins, and DNA, contributing to aging and various diseases. Grape seed monomers help neutralize these harmful molecules, thereby reducing oxidative stress and protecting cells from damage.</w:t>
      </w:r>
    </w:p>
    <w:p w14:paraId="30E8B040" w14:textId="77777777" w:rsidR="003A3F9B" w:rsidRDefault="003A3F9B" w:rsidP="003A3F9B">
      <w:pPr>
        <w:numPr>
          <w:ilvl w:val="0"/>
          <w:numId w:val="3"/>
        </w:numPr>
        <w:shd w:val="clear" w:color="auto" w:fill="FFFFFF"/>
        <w:spacing w:after="0" w:line="240" w:lineRule="auto"/>
        <w:textAlignment w:val="baseline"/>
        <w:rPr>
          <w:rFonts w:eastAsia="Times New Roman" w:cstheme="minorHAnsi"/>
          <w:color w:val="000000"/>
          <w:kern w:val="0"/>
          <w:sz w:val="24"/>
          <w:szCs w:val="24"/>
          <w14:ligatures w14:val="none"/>
        </w:rPr>
      </w:pPr>
      <w:r w:rsidRPr="003A3F9B">
        <w:rPr>
          <w:rFonts w:eastAsia="Times New Roman" w:cstheme="minorHAnsi"/>
          <w:color w:val="000000"/>
          <w:kern w:val="0"/>
          <w:sz w:val="24"/>
          <w:szCs w:val="24"/>
          <w14:ligatures w14:val="none"/>
        </w:rPr>
        <w:t>Antihypertensive Activity: Grape seed monomers reduce ROS by inhibiting ROS producing Enzymes such as NADPH and Xanthine Oxidases. Reduction of ROS enhances the Production of Nitric Oxide (NO), an important factor for improving health of vascular endothelium tissues through L-arginine-NO pathway.</w:t>
      </w:r>
    </w:p>
    <w:p w14:paraId="275A97BE" w14:textId="77777777" w:rsidR="00137A94" w:rsidRPr="003A3F9B" w:rsidRDefault="00137A94" w:rsidP="00137A94">
      <w:pPr>
        <w:shd w:val="clear" w:color="auto" w:fill="FFFFFF"/>
        <w:spacing w:after="0" w:line="240" w:lineRule="auto"/>
        <w:ind w:left="720"/>
        <w:textAlignment w:val="baseline"/>
        <w:rPr>
          <w:rFonts w:eastAsia="Times New Roman" w:cstheme="minorHAnsi"/>
          <w:color w:val="000000"/>
          <w:kern w:val="0"/>
          <w:sz w:val="24"/>
          <w:szCs w:val="24"/>
          <w14:ligatures w14:val="none"/>
        </w:rPr>
      </w:pPr>
    </w:p>
    <w:p w14:paraId="535233E0" w14:textId="77777777" w:rsidR="00137A94" w:rsidRPr="00C51ED8" w:rsidRDefault="00137A94" w:rsidP="00137A94">
      <w:pPr>
        <w:shd w:val="clear" w:color="auto" w:fill="FFFFFF"/>
        <w:spacing w:after="100" w:afterAutospacing="1" w:line="240" w:lineRule="auto"/>
        <w:rPr>
          <w:rFonts w:eastAsia="Times New Roman" w:cstheme="minorHAnsi"/>
          <w:color w:val="444444"/>
          <w:kern w:val="0"/>
          <w:sz w:val="24"/>
          <w:szCs w:val="24"/>
          <w14:ligatures w14:val="none"/>
        </w:rPr>
      </w:pPr>
      <w:r w:rsidRPr="00C51ED8">
        <w:rPr>
          <w:rFonts w:eastAsia="Times New Roman" w:cstheme="minorHAnsi"/>
          <w:b/>
          <w:bCs/>
          <w:color w:val="444444"/>
          <w:kern w:val="0"/>
          <w:sz w:val="24"/>
          <w:szCs w:val="24"/>
          <w14:ligatures w14:val="none"/>
        </w:rPr>
        <w:t>Shilajit</w:t>
      </w:r>
      <w:r>
        <w:rPr>
          <w:rFonts w:eastAsia="Times New Roman" w:cstheme="minorHAnsi"/>
          <w:b/>
          <w:bCs/>
          <w:color w:val="444444"/>
          <w:kern w:val="0"/>
          <w:sz w:val="24"/>
          <w:szCs w:val="24"/>
          <w14:ligatures w14:val="none"/>
        </w:rPr>
        <w:t xml:space="preserve">60™ </w:t>
      </w:r>
      <w:r w:rsidRPr="00137A94">
        <w:rPr>
          <w:rFonts w:eastAsia="Times New Roman" w:cstheme="minorHAnsi"/>
          <w:color w:val="444444"/>
          <w:kern w:val="0"/>
          <w:sz w:val="24"/>
          <w:szCs w:val="24"/>
          <w14:ligatures w14:val="none"/>
        </w:rPr>
        <w:t>f</w:t>
      </w:r>
      <w:r w:rsidRPr="00C51ED8">
        <w:rPr>
          <w:rFonts w:eastAsia="Times New Roman" w:cstheme="minorHAnsi"/>
          <w:color w:val="444444"/>
          <w:kern w:val="0"/>
          <w:sz w:val="24"/>
          <w:szCs w:val="24"/>
          <w14:ligatures w14:val="none"/>
        </w:rPr>
        <w:t>or centuries, practitioners of Ayurvedic medicine (one of the world’s oldest holistic healing systems) relied on a curious substance called </w:t>
      </w:r>
      <w:proofErr w:type="spellStart"/>
      <w:r w:rsidRPr="00C51ED8">
        <w:rPr>
          <w:rFonts w:eastAsiaTheme="majorEastAsia" w:cstheme="minorHAnsi"/>
          <w:b/>
          <w:bCs/>
          <w:i/>
          <w:iCs/>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to treat or prevent a host of health problems.</w:t>
      </w:r>
      <w:r w:rsidRPr="00C51ED8">
        <w:rPr>
          <w:rFonts w:eastAsia="Times New Roman" w:cstheme="minorHAnsi"/>
          <w:color w:val="444444"/>
          <w:kern w:val="0"/>
          <w:sz w:val="24"/>
          <w:szCs w:val="24"/>
          <w:vertAlign w:val="superscript"/>
          <w14:ligatures w14:val="none"/>
        </w:rPr>
        <w:t>1-6</w:t>
      </w:r>
      <w:r w:rsidRPr="00C51ED8">
        <w:rPr>
          <w:rFonts w:eastAsia="Times New Roman" w:cstheme="minorHAnsi"/>
          <w:color w:val="444444"/>
          <w:kern w:val="0"/>
          <w:sz w:val="24"/>
          <w:szCs w:val="24"/>
          <w14:ligatures w14:val="none"/>
        </w:rPr>
        <w:t xml:space="preserve"> Preserved in the rocks of the Himalayas,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xml:space="preserve"> is a rich organic material that forms in the part of the earth called the </w:t>
      </w:r>
      <w:r w:rsidRPr="00C51ED8">
        <w:rPr>
          <w:rFonts w:eastAsiaTheme="majorEastAsia" w:cstheme="minorHAnsi"/>
          <w:b/>
          <w:bCs/>
          <w:i/>
          <w:iCs/>
          <w:color w:val="444444"/>
          <w:kern w:val="0"/>
          <w:sz w:val="24"/>
          <w:szCs w:val="24"/>
          <w14:ligatures w14:val="none"/>
        </w:rPr>
        <w:t>rhizosphere</w:t>
      </w:r>
      <w:r w:rsidRPr="00C51ED8">
        <w:rPr>
          <w:rFonts w:eastAsia="Times New Roman" w:cstheme="minorHAnsi"/>
          <w:color w:val="444444"/>
          <w:kern w:val="0"/>
          <w:sz w:val="24"/>
          <w:szCs w:val="24"/>
          <w14:ligatures w14:val="none"/>
        </w:rPr>
        <w:t>—the thin layer where living roots and microorganisms interact with the rocky core of the planet itself.</w:t>
      </w:r>
      <w:r w:rsidRPr="00C51ED8">
        <w:rPr>
          <w:rFonts w:eastAsia="Times New Roman" w:cstheme="minorHAnsi"/>
          <w:color w:val="444444"/>
          <w:kern w:val="0"/>
          <w:sz w:val="24"/>
          <w:szCs w:val="24"/>
          <w:vertAlign w:val="superscript"/>
          <w14:ligatures w14:val="none"/>
        </w:rPr>
        <w:t>3</w:t>
      </w:r>
    </w:p>
    <w:p w14:paraId="139CFF8E" w14:textId="77777777" w:rsidR="00137A94" w:rsidRPr="00C51ED8" w:rsidRDefault="00137A94" w:rsidP="00137A94">
      <w:pPr>
        <w:shd w:val="clear" w:color="auto" w:fill="FFFFFF"/>
        <w:spacing w:after="100" w:afterAutospacing="1" w:line="240" w:lineRule="auto"/>
        <w:rPr>
          <w:rFonts w:eastAsia="Times New Roman" w:cstheme="minorHAnsi"/>
          <w:color w:val="444444"/>
          <w:kern w:val="0"/>
          <w:sz w:val="24"/>
          <w:szCs w:val="24"/>
          <w14:ligatures w14:val="none"/>
        </w:rPr>
      </w:pPr>
      <w:r w:rsidRPr="00C51ED8">
        <w:rPr>
          <w:rFonts w:eastAsia="Times New Roman" w:cstheme="minorHAnsi"/>
          <w:color w:val="444444"/>
          <w:kern w:val="0"/>
          <w:sz w:val="24"/>
          <w:szCs w:val="24"/>
          <w14:ligatures w14:val="none"/>
        </w:rPr>
        <w:t xml:space="preserve">In traditional medicine,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xml:space="preserve"> is prized for its ability to restore energy, increase fertility, enhance immunity, and safeguard memory against the effects of aging.</w:t>
      </w:r>
      <w:r w:rsidRPr="00C51ED8">
        <w:rPr>
          <w:rFonts w:eastAsia="Times New Roman" w:cstheme="minorHAnsi"/>
          <w:color w:val="444444"/>
          <w:kern w:val="0"/>
          <w:sz w:val="24"/>
          <w:szCs w:val="24"/>
          <w:vertAlign w:val="superscript"/>
          <w14:ligatures w14:val="none"/>
        </w:rPr>
        <w:t>1,2</w:t>
      </w:r>
    </w:p>
    <w:p w14:paraId="0904A2A3" w14:textId="77777777" w:rsidR="00137A94" w:rsidRPr="00C51ED8" w:rsidRDefault="00137A94" w:rsidP="00137A94">
      <w:pPr>
        <w:shd w:val="clear" w:color="auto" w:fill="FFFFFF"/>
        <w:spacing w:after="100" w:afterAutospacing="1" w:line="240" w:lineRule="auto"/>
        <w:rPr>
          <w:rFonts w:eastAsia="Times New Roman" w:cstheme="minorHAnsi"/>
          <w:color w:val="444444"/>
          <w:kern w:val="0"/>
          <w:sz w:val="24"/>
          <w:szCs w:val="24"/>
          <w14:ligatures w14:val="none"/>
        </w:rPr>
      </w:pPr>
      <w:r w:rsidRPr="00C51ED8">
        <w:rPr>
          <w:rFonts w:eastAsia="Times New Roman" w:cstheme="minorHAnsi"/>
          <w:color w:val="444444"/>
          <w:kern w:val="0"/>
          <w:sz w:val="24"/>
          <w:szCs w:val="24"/>
          <w14:ligatures w14:val="none"/>
        </w:rPr>
        <w:t>Now, modern scientists have proven that this rare herbal tonic beneficially impacts cellular energy, diabetes, Alzheimer’s, and Parkinson’s disease, and that it can reduce inflammation, improve memory, protect against cognitive decline, and more.</w:t>
      </w:r>
      <w:r w:rsidRPr="00C51ED8">
        <w:rPr>
          <w:rFonts w:eastAsia="Times New Roman" w:cstheme="minorHAnsi"/>
          <w:color w:val="444444"/>
          <w:kern w:val="0"/>
          <w:sz w:val="24"/>
          <w:szCs w:val="24"/>
          <w:vertAlign w:val="superscript"/>
          <w14:ligatures w14:val="none"/>
        </w:rPr>
        <w:t>1,2,3,7,8</w:t>
      </w:r>
    </w:p>
    <w:p w14:paraId="11DFF599" w14:textId="77777777" w:rsidR="00137A94" w:rsidRPr="00C51ED8" w:rsidRDefault="00137A94" w:rsidP="00137A94">
      <w:pPr>
        <w:shd w:val="clear" w:color="auto" w:fill="FFFFFF"/>
        <w:spacing w:after="100" w:afterAutospacing="1" w:line="240" w:lineRule="auto"/>
        <w:rPr>
          <w:rFonts w:eastAsia="Times New Roman" w:cstheme="minorHAnsi"/>
          <w:i/>
          <w:iCs/>
          <w:color w:val="444444"/>
          <w:kern w:val="0"/>
          <w:sz w:val="18"/>
          <w:szCs w:val="18"/>
          <w14:ligatures w14:val="none"/>
        </w:rPr>
      </w:pPr>
      <w:r w:rsidRPr="00C51ED8">
        <w:rPr>
          <w:rFonts w:eastAsia="Times New Roman" w:cstheme="minorHAnsi"/>
          <w:color w:val="444444"/>
          <w:kern w:val="0"/>
          <w:sz w:val="24"/>
          <w:szCs w:val="24"/>
          <w14:ligatures w14:val="none"/>
        </w:rPr>
        <w:t xml:space="preserve">As scientists further investigated the properties of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they determined that it is an </w:t>
      </w:r>
      <w:r w:rsidRPr="00C51ED8">
        <w:rPr>
          <w:rFonts w:eastAsiaTheme="majorEastAsia" w:cstheme="minorHAnsi"/>
          <w:b/>
          <w:bCs/>
          <w:i/>
          <w:iCs/>
          <w:color w:val="444444"/>
          <w:kern w:val="0"/>
          <w:sz w:val="24"/>
          <w:szCs w:val="24"/>
          <w14:ligatures w14:val="none"/>
        </w:rPr>
        <w:t>adaptogen</w:t>
      </w:r>
      <w:r w:rsidRPr="00C51ED8">
        <w:rPr>
          <w:rFonts w:eastAsia="Times New Roman" w:cstheme="minorHAnsi"/>
          <w:color w:val="444444"/>
          <w:kern w:val="0"/>
          <w:sz w:val="24"/>
          <w:szCs w:val="24"/>
          <w14:ligatures w14:val="none"/>
        </w:rPr>
        <w:t>,</w:t>
      </w:r>
      <w:r w:rsidRPr="00C51ED8">
        <w:rPr>
          <w:rFonts w:eastAsia="Times New Roman" w:cstheme="minorHAnsi"/>
          <w:color w:val="444444"/>
          <w:kern w:val="0"/>
          <w:sz w:val="24"/>
          <w:szCs w:val="24"/>
          <w:vertAlign w:val="superscript"/>
          <w14:ligatures w14:val="none"/>
        </w:rPr>
        <w:t>3,4</w:t>
      </w:r>
      <w:r w:rsidRPr="00C51ED8">
        <w:rPr>
          <w:rFonts w:eastAsia="Times New Roman" w:cstheme="minorHAnsi"/>
          <w:color w:val="444444"/>
          <w:kern w:val="0"/>
          <w:sz w:val="24"/>
          <w:szCs w:val="24"/>
          <w14:ligatures w14:val="none"/>
        </w:rPr>
        <w:t> which is a substance that helps the body </w:t>
      </w:r>
      <w:r w:rsidRPr="00C51ED8">
        <w:rPr>
          <w:rFonts w:eastAsiaTheme="majorEastAsia" w:cstheme="minorHAnsi"/>
          <w:b/>
          <w:bCs/>
          <w:i/>
          <w:iCs/>
          <w:color w:val="444444"/>
          <w:kern w:val="0"/>
          <w:sz w:val="24"/>
          <w:szCs w:val="24"/>
          <w14:ligatures w14:val="none"/>
        </w:rPr>
        <w:t>adapt</w:t>
      </w:r>
      <w:r w:rsidRPr="00C51ED8">
        <w:rPr>
          <w:rFonts w:eastAsia="Times New Roman" w:cstheme="minorHAnsi"/>
          <w:color w:val="444444"/>
          <w:kern w:val="0"/>
          <w:sz w:val="24"/>
          <w:szCs w:val="24"/>
          <w14:ligatures w14:val="none"/>
        </w:rPr>
        <w:t xml:space="preserve"> to internal and external stressors. In other words, </w:t>
      </w:r>
      <w:proofErr w:type="spellStart"/>
      <w:r w:rsidRPr="00C51ED8">
        <w:rPr>
          <w:rFonts w:eastAsia="Times New Roman" w:cstheme="minorHAnsi"/>
          <w:color w:val="444444"/>
          <w:kern w:val="0"/>
          <w:sz w:val="24"/>
          <w:szCs w:val="24"/>
          <w14:ligatures w14:val="none"/>
        </w:rPr>
        <w:t>shilajit</w:t>
      </w:r>
      <w:proofErr w:type="spellEnd"/>
      <w:r w:rsidRPr="00C51ED8">
        <w:rPr>
          <w:rFonts w:eastAsia="Times New Roman" w:cstheme="minorHAnsi"/>
          <w:color w:val="444444"/>
          <w:kern w:val="0"/>
          <w:sz w:val="24"/>
          <w:szCs w:val="24"/>
          <w14:ligatures w14:val="none"/>
        </w:rPr>
        <w:t xml:space="preserve"> is a natural stress-fighting, fatigue-busting substance that can not only help one feel revitalized, but can help </w:t>
      </w:r>
      <w:r w:rsidRPr="00C51ED8">
        <w:rPr>
          <w:rFonts w:eastAsiaTheme="majorEastAsia" w:cstheme="minorHAnsi"/>
          <w:i/>
          <w:iCs/>
          <w:color w:val="444444"/>
          <w:kern w:val="0"/>
          <w:sz w:val="24"/>
          <w:szCs w:val="24"/>
          <w14:ligatures w14:val="none"/>
        </w:rPr>
        <w:t>rejuvenate</w:t>
      </w:r>
      <w:r w:rsidRPr="00C51ED8">
        <w:rPr>
          <w:rFonts w:eastAsia="Times New Roman" w:cstheme="minorHAnsi"/>
          <w:color w:val="444444"/>
          <w:kern w:val="0"/>
          <w:sz w:val="24"/>
          <w:szCs w:val="24"/>
          <w14:ligatures w14:val="none"/>
        </w:rPr>
        <w:t> tired cells. This can beneficially impact the entire body.</w:t>
      </w:r>
    </w:p>
    <w:p w14:paraId="57DDB2C4"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Bhattacharyya S, Pal D, Gupta AK, et al. Beneficial effect of processed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on swimming exercise induced impaired energy status of mice. </w:t>
      </w:r>
      <w:proofErr w:type="spellStart"/>
      <w:r w:rsidRPr="00C51ED8">
        <w:rPr>
          <w:rFonts w:eastAsia="Times New Roman" w:cstheme="minorHAnsi"/>
          <w:i/>
          <w:iCs/>
          <w:color w:val="444444"/>
          <w:kern w:val="0"/>
          <w:sz w:val="18"/>
          <w:szCs w:val="18"/>
          <w14:ligatures w14:val="none"/>
        </w:rPr>
        <w:t>Pharmacologyonline</w:t>
      </w:r>
      <w:proofErr w:type="spellEnd"/>
      <w:r w:rsidRPr="00C51ED8">
        <w:rPr>
          <w:rFonts w:eastAsia="Times New Roman" w:cstheme="minorHAnsi"/>
          <w:i/>
          <w:iCs/>
          <w:color w:val="444444"/>
          <w:kern w:val="0"/>
          <w:sz w:val="18"/>
          <w:szCs w:val="18"/>
          <w14:ligatures w14:val="none"/>
        </w:rPr>
        <w:t xml:space="preserve">. </w:t>
      </w:r>
      <w:proofErr w:type="gramStart"/>
      <w:r w:rsidRPr="00C51ED8">
        <w:rPr>
          <w:rFonts w:eastAsia="Times New Roman" w:cstheme="minorHAnsi"/>
          <w:i/>
          <w:iCs/>
          <w:color w:val="444444"/>
          <w:kern w:val="0"/>
          <w:sz w:val="18"/>
          <w:szCs w:val="18"/>
          <w14:ligatures w14:val="none"/>
        </w:rPr>
        <w:t>2009;1:817</w:t>
      </w:r>
      <w:proofErr w:type="gramEnd"/>
      <w:r w:rsidRPr="00C51ED8">
        <w:rPr>
          <w:rFonts w:eastAsia="Times New Roman" w:cstheme="minorHAnsi"/>
          <w:i/>
          <w:iCs/>
          <w:color w:val="444444"/>
          <w:kern w:val="0"/>
          <w:sz w:val="18"/>
          <w:szCs w:val="18"/>
          <w14:ligatures w14:val="none"/>
        </w:rPr>
        <w:t>-25.</w:t>
      </w:r>
    </w:p>
    <w:p w14:paraId="6F1FEE47"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Bhattacharyya S, Pal D, Banerjee D.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dibenzo—pyrones: mitochondria targeted antioxidants. Pharmacology online. </w:t>
      </w:r>
      <w:proofErr w:type="gramStart"/>
      <w:r w:rsidRPr="00C51ED8">
        <w:rPr>
          <w:rFonts w:eastAsia="Times New Roman" w:cstheme="minorHAnsi"/>
          <w:i/>
          <w:iCs/>
          <w:color w:val="444444"/>
          <w:kern w:val="0"/>
          <w:sz w:val="18"/>
          <w:szCs w:val="18"/>
          <w14:ligatures w14:val="none"/>
        </w:rPr>
        <w:t>2009;2:690</w:t>
      </w:r>
      <w:proofErr w:type="gramEnd"/>
      <w:r w:rsidRPr="00C51ED8">
        <w:rPr>
          <w:rFonts w:eastAsia="Times New Roman" w:cstheme="minorHAnsi"/>
          <w:i/>
          <w:iCs/>
          <w:color w:val="444444"/>
          <w:kern w:val="0"/>
          <w:sz w:val="18"/>
          <w:szCs w:val="18"/>
          <w14:ligatures w14:val="none"/>
        </w:rPr>
        <w:t>-8.</w:t>
      </w:r>
    </w:p>
    <w:p w14:paraId="37051B45"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Agarwal SP, Khanna R, Karmarkar R, et al. Shilajit: a review. </w:t>
      </w:r>
      <w:proofErr w:type="spellStart"/>
      <w:r w:rsidRPr="00C51ED8">
        <w:rPr>
          <w:rFonts w:eastAsia="Times New Roman" w:cstheme="minorHAnsi"/>
          <w:i/>
          <w:iCs/>
          <w:color w:val="444444"/>
          <w:kern w:val="0"/>
          <w:sz w:val="18"/>
          <w:szCs w:val="18"/>
          <w14:ligatures w14:val="none"/>
        </w:rPr>
        <w:t>Phytother</w:t>
      </w:r>
      <w:proofErr w:type="spellEnd"/>
      <w:r w:rsidRPr="00C51ED8">
        <w:rPr>
          <w:rFonts w:eastAsia="Times New Roman" w:cstheme="minorHAnsi"/>
          <w:i/>
          <w:iCs/>
          <w:color w:val="444444"/>
          <w:kern w:val="0"/>
          <w:sz w:val="18"/>
          <w:szCs w:val="18"/>
          <w14:ligatures w14:val="none"/>
        </w:rPr>
        <w:t xml:space="preserve"> Res. 2007 May;21(5):401-5.</w:t>
      </w:r>
    </w:p>
    <w:p w14:paraId="59F3FB1C"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Bhattacharya SK, Bhattacharya A, Chakrabarti A. Adaptogenic activity of </w:t>
      </w:r>
      <w:proofErr w:type="spellStart"/>
      <w:r w:rsidRPr="00C51ED8">
        <w:rPr>
          <w:rFonts w:eastAsia="Times New Roman" w:cstheme="minorHAnsi"/>
          <w:i/>
          <w:iCs/>
          <w:color w:val="444444"/>
          <w:kern w:val="0"/>
          <w:sz w:val="18"/>
          <w:szCs w:val="18"/>
          <w14:ligatures w14:val="none"/>
        </w:rPr>
        <w:t>Siotone</w:t>
      </w:r>
      <w:proofErr w:type="spellEnd"/>
      <w:r w:rsidRPr="00C51ED8">
        <w:rPr>
          <w:rFonts w:eastAsia="Times New Roman" w:cstheme="minorHAnsi"/>
          <w:i/>
          <w:iCs/>
          <w:color w:val="444444"/>
          <w:kern w:val="0"/>
          <w:sz w:val="18"/>
          <w:szCs w:val="18"/>
          <w14:ligatures w14:val="none"/>
        </w:rPr>
        <w:t xml:space="preserve">, a polyherbal formulation of Ayurvedic </w:t>
      </w:r>
      <w:proofErr w:type="spellStart"/>
      <w:proofErr w:type="gramStart"/>
      <w:r w:rsidRPr="00C51ED8">
        <w:rPr>
          <w:rFonts w:eastAsia="Times New Roman" w:cstheme="minorHAnsi"/>
          <w:i/>
          <w:iCs/>
          <w:color w:val="444444"/>
          <w:kern w:val="0"/>
          <w:sz w:val="18"/>
          <w:szCs w:val="18"/>
          <w14:ligatures w14:val="none"/>
        </w:rPr>
        <w:t>rasayanas</w:t>
      </w:r>
      <w:proofErr w:type="spellEnd"/>
      <w:r w:rsidRPr="00C51ED8">
        <w:rPr>
          <w:rFonts w:eastAsia="Times New Roman" w:cstheme="minorHAnsi"/>
          <w:i/>
          <w:iCs/>
          <w:color w:val="444444"/>
          <w:kern w:val="0"/>
          <w:sz w:val="18"/>
          <w:szCs w:val="18"/>
          <w14:ligatures w14:val="none"/>
        </w:rPr>
        <w:t> .</w:t>
      </w:r>
      <w:proofErr w:type="gramEnd"/>
      <w:r w:rsidRPr="00C51ED8">
        <w:rPr>
          <w:rFonts w:eastAsia="Times New Roman" w:cstheme="minorHAnsi"/>
          <w:i/>
          <w:iCs/>
          <w:color w:val="444444"/>
          <w:kern w:val="0"/>
          <w:sz w:val="18"/>
          <w:szCs w:val="18"/>
          <w14:ligatures w14:val="none"/>
        </w:rPr>
        <w:t xml:space="preserve"> Indian J Exp Biol. 2000 Feb;38(2):119-28.</w:t>
      </w:r>
    </w:p>
    <w:p w14:paraId="7FF5413A"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Goel RK, Banerjee RS, Acharya SB. Antiulcerogenic and </w:t>
      </w:r>
      <w:proofErr w:type="spellStart"/>
      <w:r w:rsidRPr="00C51ED8">
        <w:rPr>
          <w:rFonts w:eastAsia="Times New Roman" w:cstheme="minorHAnsi"/>
          <w:i/>
          <w:iCs/>
          <w:color w:val="444444"/>
          <w:kern w:val="0"/>
          <w:sz w:val="18"/>
          <w:szCs w:val="18"/>
          <w14:ligatures w14:val="none"/>
        </w:rPr>
        <w:t>antiinflammatory</w:t>
      </w:r>
      <w:proofErr w:type="spellEnd"/>
      <w:r w:rsidRPr="00C51ED8">
        <w:rPr>
          <w:rFonts w:eastAsia="Times New Roman" w:cstheme="minorHAnsi"/>
          <w:i/>
          <w:iCs/>
          <w:color w:val="444444"/>
          <w:kern w:val="0"/>
          <w:sz w:val="18"/>
          <w:szCs w:val="18"/>
          <w14:ligatures w14:val="none"/>
        </w:rPr>
        <w:t xml:space="preserve"> studies with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J Ethnopharmacol. 1990 Apr;29(1):95-103.</w:t>
      </w:r>
    </w:p>
    <w:p w14:paraId="7ED44906"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Park JS, Kim GY, Han K. The spermatogenic and </w:t>
      </w:r>
      <w:proofErr w:type="spellStart"/>
      <w:r w:rsidRPr="00C51ED8">
        <w:rPr>
          <w:rFonts w:eastAsia="Times New Roman" w:cstheme="minorHAnsi"/>
          <w:i/>
          <w:iCs/>
          <w:color w:val="444444"/>
          <w:kern w:val="0"/>
          <w:sz w:val="18"/>
          <w:szCs w:val="18"/>
          <w14:ligatures w14:val="none"/>
        </w:rPr>
        <w:t>ovogenic</w:t>
      </w:r>
      <w:proofErr w:type="spellEnd"/>
      <w:r w:rsidRPr="00C51ED8">
        <w:rPr>
          <w:rFonts w:eastAsia="Times New Roman" w:cstheme="minorHAnsi"/>
          <w:i/>
          <w:iCs/>
          <w:color w:val="444444"/>
          <w:kern w:val="0"/>
          <w:sz w:val="18"/>
          <w:szCs w:val="18"/>
          <w14:ligatures w14:val="none"/>
        </w:rPr>
        <w:t xml:space="preserve"> effects of chronically administered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to rats. J Ethnopharmacol. 2006 Oct 11;107(3):349-53.</w:t>
      </w:r>
    </w:p>
    <w:p w14:paraId="31026E3B"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 xml:space="preserve">Ghosal S. </w:t>
      </w:r>
      <w:proofErr w:type="spellStart"/>
      <w:r w:rsidRPr="00C51ED8">
        <w:rPr>
          <w:rFonts w:eastAsia="Times New Roman" w:cstheme="minorHAnsi"/>
          <w:i/>
          <w:iCs/>
          <w:color w:val="444444"/>
          <w:kern w:val="0"/>
          <w:sz w:val="18"/>
          <w:szCs w:val="18"/>
          <w14:ligatures w14:val="none"/>
        </w:rPr>
        <w:t>Shilajit</w:t>
      </w:r>
      <w:proofErr w:type="spellEnd"/>
      <w:r w:rsidRPr="00C51ED8">
        <w:rPr>
          <w:rFonts w:eastAsia="Times New Roman" w:cstheme="minorHAnsi"/>
          <w:i/>
          <w:iCs/>
          <w:color w:val="444444"/>
          <w:kern w:val="0"/>
          <w:sz w:val="18"/>
          <w:szCs w:val="18"/>
          <w14:ligatures w14:val="none"/>
        </w:rPr>
        <w:t xml:space="preserve"> in Perspective. Oxford, U.K.: </w:t>
      </w:r>
      <w:proofErr w:type="spellStart"/>
      <w:r w:rsidRPr="00C51ED8">
        <w:rPr>
          <w:rFonts w:eastAsia="Times New Roman" w:cstheme="minorHAnsi"/>
          <w:i/>
          <w:iCs/>
          <w:color w:val="444444"/>
          <w:kern w:val="0"/>
          <w:sz w:val="18"/>
          <w:szCs w:val="18"/>
          <w14:ligatures w14:val="none"/>
        </w:rPr>
        <w:t>Narosa</w:t>
      </w:r>
      <w:proofErr w:type="spellEnd"/>
      <w:r w:rsidRPr="00C51ED8">
        <w:rPr>
          <w:rFonts w:eastAsia="Times New Roman" w:cstheme="minorHAnsi"/>
          <w:i/>
          <w:iCs/>
          <w:color w:val="444444"/>
          <w:kern w:val="0"/>
          <w:sz w:val="18"/>
          <w:szCs w:val="18"/>
          <w14:ligatures w14:val="none"/>
        </w:rPr>
        <w:t xml:space="preserve"> Publishing House; 2006.</w:t>
      </w:r>
    </w:p>
    <w:p w14:paraId="454B9B6F" w14:textId="77777777" w:rsidR="00137A94" w:rsidRPr="00C51ED8" w:rsidRDefault="00137A94" w:rsidP="00137A94">
      <w:pPr>
        <w:numPr>
          <w:ilvl w:val="0"/>
          <w:numId w:val="4"/>
        </w:numPr>
        <w:shd w:val="clear" w:color="auto" w:fill="FFFFFF"/>
        <w:spacing w:before="100" w:beforeAutospacing="1" w:after="100" w:afterAutospacing="1" w:line="240" w:lineRule="auto"/>
        <w:ind w:left="945"/>
        <w:rPr>
          <w:rFonts w:eastAsia="Times New Roman" w:cstheme="minorHAnsi"/>
          <w:i/>
          <w:iCs/>
          <w:color w:val="444444"/>
          <w:kern w:val="0"/>
          <w:sz w:val="18"/>
          <w:szCs w:val="18"/>
          <w14:ligatures w14:val="none"/>
        </w:rPr>
      </w:pPr>
      <w:r w:rsidRPr="00C51ED8">
        <w:rPr>
          <w:rFonts w:eastAsia="Times New Roman" w:cstheme="minorHAnsi"/>
          <w:i/>
          <w:iCs/>
          <w:color w:val="444444"/>
          <w:kern w:val="0"/>
          <w:sz w:val="18"/>
          <w:szCs w:val="18"/>
          <w14:ligatures w14:val="none"/>
        </w:rPr>
        <w:t>Malekzadeh G, Dashti-</w:t>
      </w:r>
      <w:proofErr w:type="spellStart"/>
      <w:r w:rsidRPr="00C51ED8">
        <w:rPr>
          <w:rFonts w:eastAsia="Times New Roman" w:cstheme="minorHAnsi"/>
          <w:i/>
          <w:iCs/>
          <w:color w:val="444444"/>
          <w:kern w:val="0"/>
          <w:sz w:val="18"/>
          <w:szCs w:val="18"/>
          <w14:ligatures w14:val="none"/>
        </w:rPr>
        <w:t>Rahmatabadi</w:t>
      </w:r>
      <w:proofErr w:type="spellEnd"/>
      <w:r w:rsidRPr="00C51ED8">
        <w:rPr>
          <w:rFonts w:eastAsia="Times New Roman" w:cstheme="minorHAnsi"/>
          <w:i/>
          <w:iCs/>
          <w:color w:val="444444"/>
          <w:kern w:val="0"/>
          <w:sz w:val="18"/>
          <w:szCs w:val="18"/>
          <w14:ligatures w14:val="none"/>
        </w:rPr>
        <w:t xml:space="preserve"> MH, </w:t>
      </w:r>
      <w:proofErr w:type="spellStart"/>
      <w:r w:rsidRPr="00C51ED8">
        <w:rPr>
          <w:rFonts w:eastAsia="Times New Roman" w:cstheme="minorHAnsi"/>
          <w:i/>
          <w:iCs/>
          <w:color w:val="444444"/>
          <w:kern w:val="0"/>
          <w:sz w:val="18"/>
          <w:szCs w:val="18"/>
          <w14:ligatures w14:val="none"/>
        </w:rPr>
        <w:t>Zanbagh</w:t>
      </w:r>
      <w:proofErr w:type="spellEnd"/>
      <w:r w:rsidRPr="00C51ED8">
        <w:rPr>
          <w:rFonts w:eastAsia="Times New Roman" w:cstheme="minorHAnsi"/>
          <w:i/>
          <w:iCs/>
          <w:color w:val="444444"/>
          <w:kern w:val="0"/>
          <w:sz w:val="18"/>
          <w:szCs w:val="18"/>
          <w14:ligatures w14:val="none"/>
        </w:rPr>
        <w:t xml:space="preserve"> S, et al. Mumijo attenuates chemically induced inflammatory pain in mice. Altern Ther Health Med. 2015 Mar-Apr;21(2):42-7.</w:t>
      </w:r>
    </w:p>
    <w:p w14:paraId="51A72CB0" w14:textId="77777777" w:rsidR="00137A94" w:rsidRDefault="00137A94" w:rsidP="00137A94">
      <w:pPr>
        <w:shd w:val="clear" w:color="auto" w:fill="FFFFFF"/>
        <w:spacing w:after="0" w:line="240" w:lineRule="auto"/>
        <w:rPr>
          <w:rFonts w:eastAsia="Times New Roman" w:cstheme="minorHAnsi"/>
          <w:kern w:val="0"/>
          <w:sz w:val="24"/>
          <w:szCs w:val="24"/>
          <w14:ligatures w14:val="none"/>
        </w:rPr>
      </w:pPr>
      <w:r w:rsidRPr="00C9034B">
        <w:rPr>
          <w:rFonts w:eastAsia="Times New Roman" w:cstheme="minorHAnsi"/>
          <w:b/>
          <w:bCs/>
          <w:kern w:val="0"/>
          <w:sz w:val="24"/>
          <w:szCs w:val="24"/>
          <w14:ligatures w14:val="none"/>
        </w:rPr>
        <w:lastRenderedPageBreak/>
        <w:t>Pomegranate peel extract</w:t>
      </w:r>
      <w:r w:rsidRPr="00C9034B">
        <w:rPr>
          <w:rFonts w:eastAsia="Times New Roman" w:cstheme="minorHAnsi"/>
          <w:kern w:val="0"/>
          <w:sz w:val="24"/>
          <w:szCs w:val="24"/>
          <w14:ligatures w14:val="none"/>
        </w:rPr>
        <w:t>, particularly its high punicalagin content, has been shown to promote nitric oxide (NO) production, which is crucial for vasodilation and overall cardiovascular health. Punicalagin, a major component of pomegranate peel, enhances </w:t>
      </w:r>
      <w:r>
        <w:rPr>
          <w:rFonts w:eastAsia="Times New Roman" w:cstheme="minorHAnsi"/>
          <w:kern w:val="0"/>
          <w:sz w:val="24"/>
          <w:szCs w:val="24"/>
          <w14:ligatures w14:val="none"/>
        </w:rPr>
        <w:t>endothelial nitric oxide synthase</w:t>
      </w:r>
      <w:r w:rsidRPr="00C9034B">
        <w:rPr>
          <w:rFonts w:eastAsia="Times New Roman" w:cstheme="minorHAnsi"/>
          <w:kern w:val="0"/>
          <w:sz w:val="24"/>
          <w:szCs w:val="24"/>
          <w14:ligatures w14:val="none"/>
        </w:rPr>
        <w:t> (</w:t>
      </w:r>
      <w:proofErr w:type="spellStart"/>
      <w:r w:rsidRPr="00C9034B">
        <w:rPr>
          <w:rFonts w:eastAsia="Times New Roman" w:cstheme="minorHAnsi"/>
          <w:kern w:val="0"/>
          <w:sz w:val="24"/>
          <w:szCs w:val="24"/>
          <w14:ligatures w14:val="none"/>
        </w:rPr>
        <w:t>eNOS</w:t>
      </w:r>
      <w:proofErr w:type="spellEnd"/>
      <w:r w:rsidRPr="00C9034B">
        <w:rPr>
          <w:rFonts w:eastAsia="Times New Roman" w:cstheme="minorHAnsi"/>
          <w:kern w:val="0"/>
          <w:sz w:val="24"/>
          <w:szCs w:val="24"/>
          <w14:ligatures w14:val="none"/>
        </w:rPr>
        <w:t>) activity, leading to increased NO production. This effect is particularly relevant in the context of atherosclerosis, where pomegranate peel extract, rich in punicalagin, has demonstrated the ability to attenuate vascular dysfunction and inflammation. </w:t>
      </w:r>
    </w:p>
    <w:p w14:paraId="156A4A03" w14:textId="77777777" w:rsidR="00137A94" w:rsidRPr="00C9034B" w:rsidRDefault="00137A94" w:rsidP="00137A94">
      <w:pPr>
        <w:shd w:val="clear" w:color="auto" w:fill="FFFFFF"/>
        <w:spacing w:after="0" w:line="240" w:lineRule="auto"/>
        <w:rPr>
          <w:rFonts w:eastAsia="Times New Roman" w:cstheme="minorHAnsi"/>
          <w:kern w:val="0"/>
          <w:sz w:val="24"/>
          <w:szCs w:val="24"/>
          <w14:ligatures w14:val="none"/>
        </w:rPr>
      </w:pPr>
    </w:p>
    <w:p w14:paraId="29A6020C" w14:textId="77777777" w:rsidR="00137A94" w:rsidRPr="00C9034B" w:rsidRDefault="00137A94" w:rsidP="00137A94">
      <w:pPr>
        <w:numPr>
          <w:ilvl w:val="0"/>
          <w:numId w:val="5"/>
        </w:numPr>
        <w:shd w:val="clear" w:color="auto" w:fill="FFFFFF"/>
        <w:spacing w:after="120" w:line="330" w:lineRule="atLeast"/>
        <w:rPr>
          <w:rFonts w:eastAsia="Times New Roman" w:cstheme="minorHAnsi"/>
          <w:kern w:val="0"/>
          <w:sz w:val="24"/>
          <w:szCs w:val="24"/>
          <w14:ligatures w14:val="none"/>
        </w:rPr>
      </w:pPr>
      <w:r w:rsidRPr="00C9034B">
        <w:rPr>
          <w:rFonts w:eastAsia="Times New Roman" w:cstheme="minorHAnsi"/>
          <w:b/>
          <w:bCs/>
          <w:kern w:val="0"/>
          <w:sz w:val="24"/>
          <w:szCs w:val="24"/>
          <w14:ligatures w14:val="none"/>
        </w:rPr>
        <w:t>Nitric Oxide and Vasodilation:</w:t>
      </w:r>
    </w:p>
    <w:p w14:paraId="60A95F99" w14:textId="77777777" w:rsidR="00137A94" w:rsidRPr="00C9034B" w:rsidRDefault="00137A94" w:rsidP="00137A94">
      <w:pPr>
        <w:shd w:val="clear" w:color="auto" w:fill="FFFFFF"/>
        <w:spacing w:after="12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Nitric oxide is a molecule that relaxes blood vessels, leading to vasodilation and improved blood flow. This is important for maintaining healthy blood pressure and delivering oxygen and nutrients to tissues. </w:t>
      </w:r>
    </w:p>
    <w:p w14:paraId="5CC5573B" w14:textId="77777777" w:rsidR="00137A94" w:rsidRPr="00C9034B" w:rsidRDefault="00137A94" w:rsidP="00137A94">
      <w:pPr>
        <w:numPr>
          <w:ilvl w:val="0"/>
          <w:numId w:val="5"/>
        </w:numPr>
        <w:shd w:val="clear" w:color="auto" w:fill="FFFFFF"/>
        <w:spacing w:after="120" w:line="330" w:lineRule="atLeast"/>
        <w:rPr>
          <w:rFonts w:eastAsia="Times New Roman" w:cstheme="minorHAnsi"/>
          <w:kern w:val="0"/>
          <w:sz w:val="24"/>
          <w:szCs w:val="24"/>
          <w14:ligatures w14:val="none"/>
        </w:rPr>
      </w:pPr>
      <w:r w:rsidRPr="00C9034B">
        <w:rPr>
          <w:rFonts w:eastAsia="Times New Roman" w:cstheme="minorHAnsi"/>
          <w:b/>
          <w:bCs/>
          <w:kern w:val="0"/>
          <w:sz w:val="24"/>
          <w:szCs w:val="24"/>
          <w14:ligatures w14:val="none"/>
        </w:rPr>
        <w:t>Pomegranate Peel and Nitric Oxide Production:</w:t>
      </w:r>
    </w:p>
    <w:p w14:paraId="19B06CCB" w14:textId="77777777" w:rsidR="00137A94" w:rsidRPr="00C9034B" w:rsidRDefault="00137A94" w:rsidP="00137A94">
      <w:pPr>
        <w:shd w:val="clear" w:color="auto" w:fill="FFFFFF"/>
        <w:spacing w:after="12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Pomegranate peel, especially its high concentration of punicalagin, is a rich source of polyphenols that can boost nitric oxide production. </w:t>
      </w:r>
    </w:p>
    <w:p w14:paraId="204A72FA" w14:textId="77777777" w:rsidR="00137A94" w:rsidRPr="00C9034B" w:rsidRDefault="00137A94" w:rsidP="00137A94">
      <w:pPr>
        <w:numPr>
          <w:ilvl w:val="0"/>
          <w:numId w:val="5"/>
        </w:numPr>
        <w:shd w:val="clear" w:color="auto" w:fill="FFFFFF"/>
        <w:spacing w:after="120" w:line="330" w:lineRule="atLeast"/>
        <w:rPr>
          <w:rFonts w:eastAsia="Times New Roman" w:cstheme="minorHAnsi"/>
          <w:kern w:val="0"/>
          <w:sz w:val="24"/>
          <w:szCs w:val="24"/>
          <w14:ligatures w14:val="none"/>
        </w:rPr>
      </w:pPr>
      <w:r w:rsidRPr="00C9034B">
        <w:rPr>
          <w:rFonts w:eastAsia="Times New Roman" w:cstheme="minorHAnsi"/>
          <w:b/>
          <w:bCs/>
          <w:kern w:val="0"/>
          <w:sz w:val="24"/>
          <w:szCs w:val="24"/>
          <w14:ligatures w14:val="none"/>
        </w:rPr>
        <w:t>Punicalagin's Role:</w:t>
      </w:r>
    </w:p>
    <w:p w14:paraId="6329A261" w14:textId="77777777" w:rsidR="00137A94" w:rsidRPr="00C9034B" w:rsidRDefault="00137A94" w:rsidP="00137A94">
      <w:pPr>
        <w:shd w:val="clear" w:color="auto" w:fill="FFFFFF"/>
        <w:spacing w:after="12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Punicalagin, a type of </w:t>
      </w:r>
      <w:r>
        <w:rPr>
          <w:rFonts w:eastAsia="Times New Roman" w:cstheme="minorHAnsi"/>
          <w:spacing w:val="2"/>
          <w:kern w:val="0"/>
          <w:sz w:val="24"/>
          <w:szCs w:val="24"/>
          <w14:ligatures w14:val="none"/>
        </w:rPr>
        <w:t>ellagitannin</w:t>
      </w:r>
      <w:r w:rsidRPr="00C9034B">
        <w:rPr>
          <w:rFonts w:eastAsia="Times New Roman" w:cstheme="minorHAnsi"/>
          <w:spacing w:val="2"/>
          <w:kern w:val="0"/>
          <w:sz w:val="24"/>
          <w:szCs w:val="24"/>
          <w14:ligatures w14:val="none"/>
        </w:rPr>
        <w:t xml:space="preserve">, is a key bioactive compound in pomegranate peel that exerts its effects by influencing the expression and activity of </w:t>
      </w:r>
      <w:proofErr w:type="spellStart"/>
      <w:r w:rsidRPr="00C9034B">
        <w:rPr>
          <w:rFonts w:eastAsia="Times New Roman" w:cstheme="minorHAnsi"/>
          <w:spacing w:val="2"/>
          <w:kern w:val="0"/>
          <w:sz w:val="24"/>
          <w:szCs w:val="24"/>
          <w14:ligatures w14:val="none"/>
        </w:rPr>
        <w:t>eNOS</w:t>
      </w:r>
      <w:proofErr w:type="spellEnd"/>
      <w:r w:rsidRPr="00C9034B">
        <w:rPr>
          <w:rFonts w:eastAsia="Times New Roman" w:cstheme="minorHAnsi"/>
          <w:spacing w:val="2"/>
          <w:kern w:val="0"/>
          <w:sz w:val="24"/>
          <w:szCs w:val="24"/>
          <w14:ligatures w14:val="none"/>
        </w:rPr>
        <w:t>, the enzyme responsible for nitric oxide synthesis. </w:t>
      </w:r>
    </w:p>
    <w:p w14:paraId="4F4760F8" w14:textId="77777777" w:rsidR="00137A94" w:rsidRPr="00C9034B" w:rsidRDefault="00137A94" w:rsidP="00137A94">
      <w:pPr>
        <w:numPr>
          <w:ilvl w:val="0"/>
          <w:numId w:val="5"/>
        </w:numPr>
        <w:shd w:val="clear" w:color="auto" w:fill="FFFFFF"/>
        <w:spacing w:after="120" w:line="330" w:lineRule="atLeast"/>
        <w:rPr>
          <w:rFonts w:eastAsia="Times New Roman" w:cstheme="minorHAnsi"/>
          <w:kern w:val="0"/>
          <w:sz w:val="24"/>
          <w:szCs w:val="24"/>
          <w14:ligatures w14:val="none"/>
        </w:rPr>
      </w:pPr>
      <w:r w:rsidRPr="00C9034B">
        <w:rPr>
          <w:rFonts w:eastAsia="Times New Roman" w:cstheme="minorHAnsi"/>
          <w:b/>
          <w:bCs/>
          <w:kern w:val="0"/>
          <w:sz w:val="24"/>
          <w:szCs w:val="24"/>
          <w14:ligatures w14:val="none"/>
        </w:rPr>
        <w:t>Atherosclerosis and </w:t>
      </w:r>
      <w:proofErr w:type="spellStart"/>
      <w:r w:rsidRPr="00C9034B">
        <w:rPr>
          <w:rFonts w:eastAsia="Times New Roman" w:cstheme="minorHAnsi"/>
          <w:b/>
          <w:bCs/>
          <w:kern w:val="0"/>
          <w:sz w:val="24"/>
          <w:szCs w:val="24"/>
          <w14:ligatures w14:val="none"/>
        </w:rPr>
        <w:fldChar w:fldCharType="begin"/>
      </w:r>
      <w:r w:rsidRPr="00C9034B">
        <w:rPr>
          <w:rFonts w:eastAsia="Times New Roman" w:cstheme="minorHAnsi"/>
          <w:b/>
          <w:bCs/>
          <w:kern w:val="0"/>
          <w:sz w:val="24"/>
          <w:szCs w:val="24"/>
          <w14:ligatures w14:val="none"/>
        </w:rPr>
        <w:instrText>HYPERLINK "https://www.google.com/search?sca_esv=1b131cb33424c794&amp;cs=0&amp;sxsrf=AE3TifNf9ZJV0qFTbzKaaSLAVc1dmmR7FA%3A1754520706878&amp;q=eNOS&amp;sa=X&amp;ved=2ahUKEwiU7e37oveOAxXgJTQIHfUfJ3IQxccNegQIERAB&amp;mstk=AUtExfBqfKkkKmQ7_ddoZ5Irap-TsP6Q_NHKsCjDhdmGMUmS8WpC3Uf5ealjIJFs7r_TgTSM7PrAOuuLUuQAuupDm6xhG8-D88a6O3mvxlRjg7Ekn9iW30Iy-HwTbVJUxFQ5V8ycT16gWrzAxTqC4EvtcQ9IVyoV5JQoOHhr6giSv4xZE6E&amp;csui=3" \t "_blank"</w:instrText>
      </w:r>
      <w:r w:rsidRPr="00C9034B">
        <w:rPr>
          <w:rFonts w:eastAsia="Times New Roman" w:cstheme="minorHAnsi"/>
          <w:b/>
          <w:bCs/>
          <w:kern w:val="0"/>
          <w:sz w:val="24"/>
          <w:szCs w:val="24"/>
          <w14:ligatures w14:val="none"/>
        </w:rPr>
      </w:r>
      <w:r w:rsidRPr="00C9034B">
        <w:rPr>
          <w:rFonts w:eastAsia="Times New Roman" w:cstheme="minorHAnsi"/>
          <w:b/>
          <w:bCs/>
          <w:kern w:val="0"/>
          <w:sz w:val="24"/>
          <w:szCs w:val="24"/>
          <w14:ligatures w14:val="none"/>
        </w:rPr>
        <w:fldChar w:fldCharType="separate"/>
      </w:r>
      <w:r w:rsidRPr="00C9034B">
        <w:rPr>
          <w:rFonts w:eastAsia="Times New Roman" w:cstheme="minorHAnsi"/>
          <w:b/>
          <w:bCs/>
          <w:kern w:val="0"/>
          <w:sz w:val="24"/>
          <w:szCs w:val="24"/>
          <w:u w:val="single"/>
          <w14:ligatures w14:val="none"/>
        </w:rPr>
        <w:t>eNOS</w:t>
      </w:r>
      <w:proofErr w:type="spellEnd"/>
      <w:r w:rsidRPr="00C9034B">
        <w:rPr>
          <w:rFonts w:eastAsia="Times New Roman" w:cstheme="minorHAnsi"/>
          <w:b/>
          <w:bCs/>
          <w:kern w:val="0"/>
          <w:sz w:val="24"/>
          <w:szCs w:val="24"/>
          <w14:ligatures w14:val="none"/>
        </w:rPr>
        <w:fldChar w:fldCharType="end"/>
      </w:r>
      <w:r w:rsidRPr="00C9034B">
        <w:rPr>
          <w:rFonts w:eastAsia="Times New Roman" w:cstheme="minorHAnsi"/>
          <w:b/>
          <w:bCs/>
          <w:kern w:val="0"/>
          <w:sz w:val="24"/>
          <w:szCs w:val="24"/>
          <w14:ligatures w14:val="none"/>
        </w:rPr>
        <w:t>:</w:t>
      </w:r>
    </w:p>
    <w:p w14:paraId="005FDBFF" w14:textId="77777777" w:rsidR="00137A94" w:rsidRPr="00C9034B" w:rsidRDefault="00137A94" w:rsidP="00137A94">
      <w:pPr>
        <w:shd w:val="clear" w:color="auto" w:fill="FFFFFF"/>
        <w:spacing w:after="12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 xml:space="preserve">In atherosclerosis, a condition where arteries become narrowed by plaque buildup, pomegranate peel extract and punicalagin have shown promise in improving endothelial function and reducing inflammation. This is achieved by upregulating </w:t>
      </w:r>
      <w:proofErr w:type="spellStart"/>
      <w:r w:rsidRPr="00C9034B">
        <w:rPr>
          <w:rFonts w:eastAsia="Times New Roman" w:cstheme="minorHAnsi"/>
          <w:spacing w:val="2"/>
          <w:kern w:val="0"/>
          <w:sz w:val="24"/>
          <w:szCs w:val="24"/>
          <w14:ligatures w14:val="none"/>
        </w:rPr>
        <w:t>eNOS</w:t>
      </w:r>
      <w:proofErr w:type="spellEnd"/>
      <w:r w:rsidRPr="00C9034B">
        <w:rPr>
          <w:rFonts w:eastAsia="Times New Roman" w:cstheme="minorHAnsi"/>
          <w:spacing w:val="2"/>
          <w:kern w:val="0"/>
          <w:sz w:val="24"/>
          <w:szCs w:val="24"/>
          <w14:ligatures w14:val="none"/>
        </w:rPr>
        <w:t xml:space="preserve"> and modulating gene expression related to oxidation and inflammation. </w:t>
      </w:r>
    </w:p>
    <w:p w14:paraId="78876734" w14:textId="77777777" w:rsidR="00137A94" w:rsidRPr="00C9034B" w:rsidRDefault="00137A94" w:rsidP="00137A94">
      <w:pPr>
        <w:numPr>
          <w:ilvl w:val="0"/>
          <w:numId w:val="5"/>
        </w:numPr>
        <w:shd w:val="clear" w:color="auto" w:fill="FFFFFF"/>
        <w:spacing w:after="120" w:line="330" w:lineRule="atLeast"/>
        <w:rPr>
          <w:rFonts w:eastAsia="Times New Roman" w:cstheme="minorHAnsi"/>
          <w:kern w:val="0"/>
          <w:sz w:val="24"/>
          <w:szCs w:val="24"/>
          <w14:ligatures w14:val="none"/>
        </w:rPr>
      </w:pPr>
      <w:r>
        <w:rPr>
          <w:rFonts w:eastAsia="Times New Roman" w:cstheme="minorHAnsi"/>
          <w:b/>
          <w:bCs/>
          <w:kern w:val="0"/>
          <w:sz w:val="24"/>
          <w:szCs w:val="24"/>
          <w14:ligatures w14:val="none"/>
        </w:rPr>
        <w:t>Oxidative stress</w:t>
      </w:r>
      <w:r w:rsidRPr="00C9034B">
        <w:rPr>
          <w:rFonts w:eastAsia="Times New Roman" w:cstheme="minorHAnsi"/>
          <w:b/>
          <w:bCs/>
          <w:kern w:val="0"/>
          <w:sz w:val="24"/>
          <w:szCs w:val="24"/>
          <w14:ligatures w14:val="none"/>
        </w:rPr>
        <w:t xml:space="preserve"> and </w:t>
      </w:r>
      <w:proofErr w:type="spellStart"/>
      <w:r w:rsidRPr="00C9034B">
        <w:rPr>
          <w:rFonts w:eastAsia="Times New Roman" w:cstheme="minorHAnsi"/>
          <w:b/>
          <w:bCs/>
          <w:kern w:val="0"/>
          <w:sz w:val="24"/>
          <w:szCs w:val="24"/>
          <w14:ligatures w14:val="none"/>
        </w:rPr>
        <w:t>eNOS</w:t>
      </w:r>
      <w:proofErr w:type="spellEnd"/>
      <w:r w:rsidRPr="00C9034B">
        <w:rPr>
          <w:rFonts w:eastAsia="Times New Roman" w:cstheme="minorHAnsi"/>
          <w:b/>
          <w:bCs/>
          <w:kern w:val="0"/>
          <w:sz w:val="24"/>
          <w:szCs w:val="24"/>
          <w14:ligatures w14:val="none"/>
        </w:rPr>
        <w:t>:</w:t>
      </w:r>
    </w:p>
    <w:p w14:paraId="7D8F1E1D" w14:textId="77777777" w:rsidR="00137A94" w:rsidRPr="00C9034B" w:rsidRDefault="00137A94" w:rsidP="00137A94">
      <w:pPr>
        <w:shd w:val="clear" w:color="auto" w:fill="FFFFFF"/>
        <w:spacing w:after="12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 xml:space="preserve">Oxidative stress, caused by an imbalance between free radicals and antioxidants, can impair </w:t>
      </w:r>
      <w:proofErr w:type="spellStart"/>
      <w:r w:rsidRPr="00C9034B">
        <w:rPr>
          <w:rFonts w:eastAsia="Times New Roman" w:cstheme="minorHAnsi"/>
          <w:spacing w:val="2"/>
          <w:kern w:val="0"/>
          <w:sz w:val="24"/>
          <w:szCs w:val="24"/>
          <w14:ligatures w14:val="none"/>
        </w:rPr>
        <w:t>eNOS</w:t>
      </w:r>
      <w:proofErr w:type="spellEnd"/>
      <w:r w:rsidRPr="00C9034B">
        <w:rPr>
          <w:rFonts w:eastAsia="Times New Roman" w:cstheme="minorHAnsi"/>
          <w:spacing w:val="2"/>
          <w:kern w:val="0"/>
          <w:sz w:val="24"/>
          <w:szCs w:val="24"/>
          <w14:ligatures w14:val="none"/>
        </w:rPr>
        <w:t xml:space="preserve"> function and reduce nitric oxide production. Pomegranate peel extract, with its potent antioxidant properties, can help mitigate oxidative stress and support healthy </w:t>
      </w:r>
      <w:proofErr w:type="spellStart"/>
      <w:r w:rsidRPr="00C9034B">
        <w:rPr>
          <w:rFonts w:eastAsia="Times New Roman" w:cstheme="minorHAnsi"/>
          <w:spacing w:val="2"/>
          <w:kern w:val="0"/>
          <w:sz w:val="24"/>
          <w:szCs w:val="24"/>
          <w14:ligatures w14:val="none"/>
        </w:rPr>
        <w:t>eNOS</w:t>
      </w:r>
      <w:proofErr w:type="spellEnd"/>
      <w:r w:rsidRPr="00C9034B">
        <w:rPr>
          <w:rFonts w:eastAsia="Times New Roman" w:cstheme="minorHAnsi"/>
          <w:spacing w:val="2"/>
          <w:kern w:val="0"/>
          <w:sz w:val="24"/>
          <w:szCs w:val="24"/>
          <w14:ligatures w14:val="none"/>
        </w:rPr>
        <w:t xml:space="preserve"> activity. </w:t>
      </w:r>
    </w:p>
    <w:p w14:paraId="7683403C" w14:textId="77777777" w:rsidR="00137A94" w:rsidRPr="00C9034B" w:rsidRDefault="00137A94" w:rsidP="00137A94">
      <w:pPr>
        <w:numPr>
          <w:ilvl w:val="0"/>
          <w:numId w:val="5"/>
        </w:numPr>
        <w:shd w:val="clear" w:color="auto" w:fill="FFFFFF"/>
        <w:spacing w:after="120" w:line="330" w:lineRule="atLeast"/>
        <w:rPr>
          <w:rFonts w:eastAsia="Times New Roman" w:cstheme="minorHAnsi"/>
          <w:kern w:val="0"/>
          <w:sz w:val="24"/>
          <w:szCs w:val="24"/>
          <w14:ligatures w14:val="none"/>
        </w:rPr>
      </w:pPr>
      <w:r w:rsidRPr="00C9034B">
        <w:rPr>
          <w:rFonts w:eastAsia="Times New Roman" w:cstheme="minorHAnsi"/>
          <w:b/>
          <w:bCs/>
          <w:kern w:val="0"/>
          <w:sz w:val="24"/>
          <w:szCs w:val="24"/>
          <w14:ligatures w14:val="none"/>
        </w:rPr>
        <w:t>Clinical Studies:</w:t>
      </w:r>
    </w:p>
    <w:p w14:paraId="244427D3" w14:textId="77777777" w:rsidR="00137A94" w:rsidRDefault="00137A94" w:rsidP="00137A94">
      <w:pPr>
        <w:shd w:val="clear" w:color="auto" w:fill="FFFFFF"/>
        <w:spacing w:after="12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 xml:space="preserve">Research indicates that pomegranate peel extract, particularly its </w:t>
      </w:r>
      <w:r w:rsidRPr="00C9034B">
        <w:rPr>
          <w:rFonts w:eastAsia="Times New Roman" w:cstheme="minorHAnsi"/>
          <w:b/>
          <w:bCs/>
          <w:spacing w:val="2"/>
          <w:kern w:val="0"/>
          <w:sz w:val="24"/>
          <w:szCs w:val="24"/>
          <w14:ligatures w14:val="none"/>
        </w:rPr>
        <w:t>punicalagin</w:t>
      </w:r>
      <w:r w:rsidRPr="00C9034B">
        <w:rPr>
          <w:rFonts w:eastAsia="Times New Roman" w:cstheme="minorHAnsi"/>
          <w:spacing w:val="2"/>
          <w:kern w:val="0"/>
          <w:sz w:val="24"/>
          <w:szCs w:val="24"/>
          <w14:ligatures w14:val="none"/>
        </w:rPr>
        <w:t xml:space="preserve"> content, can improve endothelial function, reduce oxidative stress, and decrease inflammatory markers in both in vitro and in vivo studies</w:t>
      </w:r>
      <w:r>
        <w:rPr>
          <w:rFonts w:eastAsia="Times New Roman" w:cstheme="minorHAnsi"/>
          <w:spacing w:val="2"/>
          <w:kern w:val="0"/>
          <w:sz w:val="24"/>
          <w:szCs w:val="24"/>
          <w14:ligatures w14:val="none"/>
        </w:rPr>
        <w:t>*</w:t>
      </w:r>
      <w:r w:rsidRPr="00C9034B">
        <w:rPr>
          <w:rFonts w:eastAsia="Times New Roman" w:cstheme="minorHAnsi"/>
          <w:spacing w:val="2"/>
          <w:kern w:val="0"/>
          <w:sz w:val="24"/>
          <w:szCs w:val="24"/>
          <w14:ligatures w14:val="none"/>
        </w:rPr>
        <w:t>. </w:t>
      </w:r>
    </w:p>
    <w:p w14:paraId="71C7AB1B" w14:textId="77777777" w:rsidR="00137A94" w:rsidRPr="00C9034B" w:rsidRDefault="00137A94" w:rsidP="00137A94">
      <w:pPr>
        <w:shd w:val="clear" w:color="auto" w:fill="FFFFFF"/>
        <w:spacing w:after="0" w:line="330" w:lineRule="atLeast"/>
        <w:ind w:left="720"/>
        <w:rPr>
          <w:rFonts w:eastAsia="Times New Roman" w:cstheme="minorHAnsi"/>
          <w:spacing w:val="2"/>
          <w:kern w:val="0"/>
          <w:sz w:val="24"/>
          <w:szCs w:val="24"/>
          <w14:ligatures w14:val="none"/>
        </w:rPr>
      </w:pPr>
      <w:r w:rsidRPr="00C9034B">
        <w:rPr>
          <w:rFonts w:eastAsia="Times New Roman" w:cstheme="minorHAnsi"/>
          <w:spacing w:val="2"/>
          <w:kern w:val="0"/>
          <w:sz w:val="24"/>
          <w:szCs w:val="24"/>
          <w14:ligatures w14:val="none"/>
        </w:rPr>
        <w:t> </w:t>
      </w:r>
    </w:p>
    <w:p w14:paraId="13FC1F7A" w14:textId="77777777" w:rsidR="00137A94" w:rsidRPr="00F471A9" w:rsidRDefault="00137A94" w:rsidP="00137A94">
      <w:pPr>
        <w:shd w:val="clear" w:color="auto" w:fill="FFFFFF"/>
        <w:spacing w:after="0" w:line="240" w:lineRule="auto"/>
        <w:outlineLvl w:val="0"/>
        <w:rPr>
          <w:rFonts w:eastAsia="Times New Roman" w:cstheme="minorHAnsi"/>
          <w:kern w:val="0"/>
          <w:sz w:val="18"/>
          <w:szCs w:val="18"/>
          <w14:ligatures w14:val="none"/>
        </w:rPr>
      </w:pPr>
      <w:r w:rsidRPr="00F471A9">
        <w:rPr>
          <w:rFonts w:eastAsia="Times New Roman" w:cstheme="minorHAnsi"/>
          <w:kern w:val="36"/>
          <w:sz w:val="18"/>
          <w:szCs w:val="18"/>
          <w14:ligatures w14:val="none"/>
        </w:rPr>
        <w:t xml:space="preserve">Effects of a Pomegranate Fruit Extract rich in punicalagin on oxidation-sensitive genes and </w:t>
      </w:r>
      <w:proofErr w:type="spellStart"/>
      <w:r w:rsidRPr="00F471A9">
        <w:rPr>
          <w:rFonts w:eastAsia="Times New Roman" w:cstheme="minorHAnsi"/>
          <w:kern w:val="36"/>
          <w:sz w:val="18"/>
          <w:szCs w:val="18"/>
          <w14:ligatures w14:val="none"/>
        </w:rPr>
        <w:t>eNOS</w:t>
      </w:r>
      <w:proofErr w:type="spellEnd"/>
      <w:r w:rsidRPr="00F471A9">
        <w:rPr>
          <w:rFonts w:eastAsia="Times New Roman" w:cstheme="minorHAnsi"/>
          <w:kern w:val="36"/>
          <w:sz w:val="18"/>
          <w:szCs w:val="18"/>
          <w14:ligatures w14:val="none"/>
        </w:rPr>
        <w:t xml:space="preserve"> activity at sites of perturbed shear stress and atherogenesis </w:t>
      </w:r>
      <w:r w:rsidRPr="00F471A9">
        <w:rPr>
          <w:rFonts w:eastAsia="Times New Roman" w:cstheme="minorHAnsi"/>
          <w:kern w:val="0"/>
          <w:sz w:val="18"/>
          <w:szCs w:val="18"/>
          <w14:ligatures w14:val="none"/>
        </w:rPr>
        <w:t xml:space="preserve">February 2007 </w:t>
      </w:r>
      <w:hyperlink r:id="rId5" w:history="1">
        <w:r w:rsidRPr="00F471A9">
          <w:rPr>
            <w:rFonts w:eastAsia="Times New Roman" w:cstheme="minorHAnsi"/>
            <w:kern w:val="0"/>
            <w:sz w:val="18"/>
            <w:szCs w:val="18"/>
            <w:u w:val="single"/>
            <w:bdr w:val="none" w:sz="0" w:space="0" w:color="auto" w:frame="1"/>
            <w14:ligatures w14:val="none"/>
          </w:rPr>
          <w:t>Cardiovascular Research</w:t>
        </w:r>
      </w:hyperlink>
      <w:r w:rsidRPr="00F471A9">
        <w:rPr>
          <w:rFonts w:eastAsia="Times New Roman" w:cstheme="minorHAnsi"/>
          <w:kern w:val="0"/>
          <w:sz w:val="18"/>
          <w:szCs w:val="18"/>
          <w14:ligatures w14:val="none"/>
        </w:rPr>
        <w:t> 73(2):414-23 DOI:</w:t>
      </w:r>
      <w:hyperlink r:id="rId6" w:tgtFrame="_blank" w:history="1">
        <w:r w:rsidRPr="00F471A9">
          <w:rPr>
            <w:rFonts w:eastAsia="Times New Roman" w:cstheme="minorHAnsi"/>
            <w:kern w:val="0"/>
            <w:sz w:val="18"/>
            <w:szCs w:val="18"/>
            <w:u w:val="single"/>
            <w:bdr w:val="none" w:sz="0" w:space="0" w:color="auto" w:frame="1"/>
            <w14:ligatures w14:val="none"/>
          </w:rPr>
          <w:t>10.1016/j.cardiores.2006.08.021</w:t>
        </w:r>
      </w:hyperlink>
    </w:p>
    <w:p w14:paraId="4A5037C1" w14:textId="77777777" w:rsidR="00137A94" w:rsidRDefault="00137A94" w:rsidP="00137A94">
      <w:pPr>
        <w:shd w:val="clear" w:color="auto" w:fill="FFFFFF"/>
        <w:spacing w:before="100" w:beforeAutospacing="1" w:after="100" w:afterAutospacing="1" w:line="240" w:lineRule="auto"/>
        <w:outlineLvl w:val="0"/>
        <w:rPr>
          <w:rFonts w:eastAsia="Times New Roman" w:cstheme="minorHAnsi"/>
          <w:kern w:val="0"/>
          <w:sz w:val="18"/>
          <w:szCs w:val="18"/>
          <w14:ligatures w14:val="none"/>
        </w:rPr>
      </w:pPr>
      <w:r w:rsidRPr="00F471A9">
        <w:rPr>
          <w:rFonts w:eastAsia="Times New Roman" w:cstheme="minorHAnsi"/>
          <w:kern w:val="36"/>
          <w:sz w:val="18"/>
          <w:szCs w:val="18"/>
          <w14:ligatures w14:val="none"/>
        </w:rPr>
        <w:lastRenderedPageBreak/>
        <w:t xml:space="preserve">Pomegranate Peel Phytochemistry, Pharmacological Properties, Methods of Extraction, and Its Application: A Comprehensive Review </w:t>
      </w:r>
      <w:r w:rsidRPr="00F471A9">
        <w:rPr>
          <w:rFonts w:eastAsia="Times New Roman" w:cstheme="minorHAnsi"/>
          <w:kern w:val="0"/>
          <w:sz w:val="18"/>
          <w:szCs w:val="18"/>
          <w14:ligatures w14:val="none"/>
        </w:rPr>
        <w:t xml:space="preserve">Jyoti Singh, </w:t>
      </w:r>
      <w:proofErr w:type="spellStart"/>
      <w:r w:rsidRPr="00F471A9">
        <w:rPr>
          <w:rFonts w:eastAsia="Times New Roman" w:cstheme="minorHAnsi"/>
          <w:kern w:val="0"/>
          <w:sz w:val="18"/>
          <w:szCs w:val="18"/>
          <w14:ligatures w14:val="none"/>
        </w:rPr>
        <w:t>Hamita</w:t>
      </w:r>
      <w:proofErr w:type="spellEnd"/>
      <w:r w:rsidRPr="00F471A9">
        <w:rPr>
          <w:rFonts w:eastAsia="Times New Roman" w:cstheme="minorHAnsi"/>
          <w:kern w:val="0"/>
          <w:sz w:val="18"/>
          <w:szCs w:val="18"/>
          <w14:ligatures w14:val="none"/>
        </w:rPr>
        <w:t xml:space="preserve"> Preet Kaur, Anjali Verma, </w:t>
      </w:r>
      <w:proofErr w:type="spellStart"/>
      <w:r w:rsidRPr="00F471A9">
        <w:rPr>
          <w:rFonts w:eastAsia="Times New Roman" w:cstheme="minorHAnsi"/>
          <w:kern w:val="0"/>
          <w:sz w:val="18"/>
          <w:szCs w:val="18"/>
          <w14:ligatures w14:val="none"/>
        </w:rPr>
        <w:t>Arshminder</w:t>
      </w:r>
      <w:proofErr w:type="spellEnd"/>
      <w:r w:rsidRPr="00F471A9">
        <w:rPr>
          <w:rFonts w:eastAsia="Times New Roman" w:cstheme="minorHAnsi"/>
          <w:kern w:val="0"/>
          <w:sz w:val="18"/>
          <w:szCs w:val="18"/>
          <w14:ligatures w14:val="none"/>
        </w:rPr>
        <w:t xml:space="preserve"> Singh Chahal</w:t>
      </w:r>
      <w:r>
        <w:rPr>
          <w:rFonts w:eastAsia="Times New Roman" w:cstheme="minorHAnsi"/>
          <w:kern w:val="0"/>
          <w:sz w:val="18"/>
          <w:szCs w:val="18"/>
          <w14:ligatures w14:val="none"/>
        </w:rPr>
        <w:t xml:space="preserve"> </w:t>
      </w:r>
    </w:p>
    <w:p w14:paraId="26C9A837" w14:textId="77777777" w:rsidR="00137A94" w:rsidRDefault="00137A94" w:rsidP="00137A94">
      <w:pPr>
        <w:shd w:val="clear" w:color="auto" w:fill="FFFFFF"/>
        <w:spacing w:before="100" w:beforeAutospacing="1" w:after="100" w:afterAutospacing="1" w:line="240" w:lineRule="auto"/>
        <w:outlineLvl w:val="0"/>
        <w:rPr>
          <w:rFonts w:cstheme="minorHAnsi"/>
          <w:sz w:val="18"/>
          <w:szCs w:val="18"/>
        </w:rPr>
      </w:pPr>
      <w:r w:rsidRPr="00F471A9">
        <w:rPr>
          <w:rFonts w:eastAsia="Times New Roman" w:cstheme="minorHAnsi"/>
          <w:color w:val="1F1F1F"/>
          <w:kern w:val="36"/>
          <w:sz w:val="18"/>
          <w:szCs w:val="18"/>
          <w14:ligatures w14:val="none"/>
        </w:rPr>
        <w:t>Dwindling of cardio damaging effect of isoproterenol by </w:t>
      </w:r>
      <w:r w:rsidRPr="00F471A9">
        <w:rPr>
          <w:rFonts w:eastAsia="Times New Roman" w:cstheme="minorHAnsi"/>
          <w:i/>
          <w:iCs/>
          <w:color w:val="1F1F1F"/>
          <w:kern w:val="36"/>
          <w:sz w:val="18"/>
          <w:szCs w:val="18"/>
          <w14:ligatures w14:val="none"/>
        </w:rPr>
        <w:t>Punica granatum</w:t>
      </w:r>
      <w:r w:rsidRPr="00F471A9">
        <w:rPr>
          <w:rFonts w:eastAsia="Times New Roman" w:cstheme="minorHAnsi"/>
          <w:color w:val="1F1F1F"/>
          <w:kern w:val="36"/>
          <w:sz w:val="18"/>
          <w:szCs w:val="18"/>
          <w14:ligatures w14:val="none"/>
        </w:rPr>
        <w:t> L. peel extract involve activation of nitric oxide-mediated Nrf2/ARE signaling pathway and apoptosis inhibition</w:t>
      </w:r>
      <w:r>
        <w:rPr>
          <w:rFonts w:eastAsia="Times New Roman" w:cstheme="minorHAnsi"/>
          <w:color w:val="1F1F1F"/>
          <w:kern w:val="36"/>
          <w:sz w:val="18"/>
          <w:szCs w:val="18"/>
          <w14:ligatures w14:val="none"/>
        </w:rPr>
        <w:t xml:space="preserve"> </w:t>
      </w:r>
      <w:bookmarkStart w:id="0" w:name="bau1-profile"/>
      <w:r w:rsidRPr="00F471A9">
        <w:rPr>
          <w:rFonts w:cstheme="minorHAnsi"/>
          <w:sz w:val="18"/>
          <w:szCs w:val="18"/>
        </w:rPr>
        <w:fldChar w:fldCharType="begin"/>
      </w:r>
      <w:r w:rsidRPr="00F471A9">
        <w:rPr>
          <w:rFonts w:cstheme="minorHAnsi"/>
          <w:sz w:val="18"/>
          <w:szCs w:val="18"/>
        </w:rPr>
        <w:instrText>HYPERLINK "https://www.sciencedirect.com/author/57199379802/mahesh-kumar-gupta"</w:instrText>
      </w:r>
      <w:r w:rsidRPr="00F471A9">
        <w:rPr>
          <w:rFonts w:cstheme="minorHAnsi"/>
          <w:sz w:val="18"/>
          <w:szCs w:val="18"/>
        </w:rPr>
      </w:r>
      <w:r w:rsidRPr="00F471A9">
        <w:rPr>
          <w:rFonts w:cstheme="minorHAnsi"/>
          <w:sz w:val="18"/>
          <w:szCs w:val="18"/>
        </w:rPr>
        <w:fldChar w:fldCharType="separate"/>
      </w:r>
      <w:r w:rsidRPr="00F471A9">
        <w:rPr>
          <w:rStyle w:val="given-name"/>
          <w:rFonts w:cstheme="minorHAnsi"/>
          <w:color w:val="1F1F1F"/>
          <w:sz w:val="18"/>
          <w:szCs w:val="18"/>
        </w:rPr>
        <w:t>Mahesh</w:t>
      </w:r>
      <w:r w:rsidRPr="00F471A9">
        <w:rPr>
          <w:rStyle w:val="react-xocs-alternative-link"/>
          <w:rFonts w:cstheme="minorHAnsi"/>
          <w:color w:val="1F1F1F"/>
          <w:sz w:val="18"/>
          <w:szCs w:val="18"/>
        </w:rPr>
        <w:t> </w:t>
      </w:r>
      <w:r w:rsidRPr="00F471A9">
        <w:rPr>
          <w:rStyle w:val="text"/>
          <w:rFonts w:cstheme="minorHAnsi"/>
          <w:color w:val="1F1F1F"/>
          <w:sz w:val="18"/>
          <w:szCs w:val="18"/>
        </w:rPr>
        <w:t>Gupta</w:t>
      </w:r>
      <w:r w:rsidRPr="00F471A9">
        <w:rPr>
          <w:rStyle w:val="react-xocs-alternative-link"/>
          <w:rFonts w:cstheme="minorHAnsi"/>
          <w:color w:val="1F1F1F"/>
          <w:sz w:val="18"/>
          <w:szCs w:val="18"/>
        </w:rPr>
        <w:t> </w:t>
      </w:r>
      <w:r w:rsidRPr="00F471A9">
        <w:rPr>
          <w:rStyle w:val="author-ref"/>
          <w:rFonts w:cstheme="minorHAnsi"/>
          <w:color w:val="1F1F1F"/>
          <w:sz w:val="18"/>
          <w:szCs w:val="18"/>
          <w:vertAlign w:val="superscript"/>
        </w:rPr>
        <w:t>a</w:t>
      </w:r>
      <w:r w:rsidRPr="00F471A9">
        <w:rPr>
          <w:rStyle w:val="anchor-text"/>
          <w:rFonts w:cstheme="minorHAnsi"/>
          <w:color w:val="1F1F1F"/>
          <w:sz w:val="18"/>
          <w:szCs w:val="18"/>
        </w:rPr>
        <w:t> </w:t>
      </w:r>
      <w:r w:rsidRPr="00F471A9">
        <w:rPr>
          <w:rStyle w:val="author-ref"/>
          <w:rFonts w:cstheme="minorHAnsi"/>
          <w:color w:val="1F1F1F"/>
          <w:sz w:val="18"/>
          <w:szCs w:val="18"/>
          <w:vertAlign w:val="superscript"/>
        </w:rPr>
        <w:t>c</w:t>
      </w:r>
      <w:r w:rsidRPr="00F471A9">
        <w:rPr>
          <w:rStyle w:val="anchor-text"/>
          <w:rFonts w:cstheme="minorHAnsi"/>
          <w:color w:val="1F1F1F"/>
          <w:sz w:val="18"/>
          <w:szCs w:val="18"/>
        </w:rPr>
        <w:t> </w:t>
      </w:r>
      <w:r w:rsidRPr="00F471A9">
        <w:rPr>
          <w:rStyle w:val="author-ref"/>
          <w:rFonts w:cstheme="minorHAnsi"/>
          <w:color w:val="1F1F1F"/>
          <w:sz w:val="18"/>
          <w:szCs w:val="18"/>
          <w:vertAlign w:val="superscript"/>
        </w:rPr>
        <w:t>1</w:t>
      </w:r>
      <w:r w:rsidRPr="00F471A9">
        <w:rPr>
          <w:rFonts w:cstheme="minorHAnsi"/>
          <w:sz w:val="18"/>
          <w:szCs w:val="18"/>
        </w:rPr>
        <w:fldChar w:fldCharType="end"/>
      </w:r>
      <w:bookmarkEnd w:id="0"/>
      <w:r w:rsidRPr="00F471A9">
        <w:rPr>
          <w:rFonts w:cstheme="minorHAnsi"/>
          <w:color w:val="1F1F1F"/>
          <w:sz w:val="18"/>
          <w:szCs w:val="18"/>
        </w:rPr>
        <w:t>, </w:t>
      </w:r>
      <w:r w:rsidRPr="00F471A9">
        <w:rPr>
          <w:rStyle w:val="given-name"/>
          <w:rFonts w:cstheme="minorHAnsi"/>
          <w:sz w:val="18"/>
          <w:szCs w:val="18"/>
        </w:rPr>
        <w:t>Pallavi</w:t>
      </w:r>
      <w:r w:rsidRPr="00F471A9">
        <w:rPr>
          <w:rStyle w:val="react-xocs-alternative-link"/>
          <w:rFonts w:cstheme="minorHAnsi"/>
          <w:sz w:val="18"/>
          <w:szCs w:val="18"/>
        </w:rPr>
        <w:t> </w:t>
      </w:r>
      <w:r w:rsidRPr="00F471A9">
        <w:rPr>
          <w:rStyle w:val="text"/>
          <w:rFonts w:cstheme="minorHAnsi"/>
          <w:sz w:val="18"/>
          <w:szCs w:val="18"/>
        </w:rPr>
        <w:t>Sharma</w:t>
      </w:r>
      <w:r w:rsidRPr="00F471A9">
        <w:rPr>
          <w:rStyle w:val="react-xocs-alternative-link"/>
          <w:rFonts w:cstheme="minorHAnsi"/>
          <w:sz w:val="18"/>
          <w:szCs w:val="18"/>
        </w:rPr>
        <w:t> </w:t>
      </w:r>
      <w:r w:rsidRPr="00F471A9">
        <w:rPr>
          <w:rStyle w:val="author-ref"/>
          <w:rFonts w:cstheme="minorHAnsi"/>
          <w:sz w:val="18"/>
          <w:szCs w:val="18"/>
          <w:vertAlign w:val="superscript"/>
        </w:rPr>
        <w:t>b</w:t>
      </w:r>
      <w:r w:rsidRPr="00F471A9">
        <w:rPr>
          <w:rStyle w:val="button-link-text"/>
          <w:rFonts w:cstheme="minorHAnsi"/>
          <w:sz w:val="18"/>
          <w:szCs w:val="18"/>
        </w:rPr>
        <w:t> </w:t>
      </w:r>
      <w:r w:rsidRPr="00F471A9">
        <w:rPr>
          <w:rStyle w:val="author-ref"/>
          <w:rFonts w:cstheme="minorHAnsi"/>
          <w:sz w:val="18"/>
          <w:szCs w:val="18"/>
          <w:vertAlign w:val="superscript"/>
        </w:rPr>
        <w:t>1</w:t>
      </w:r>
      <w:r w:rsidRPr="00F471A9">
        <w:rPr>
          <w:rFonts w:cstheme="minorHAnsi"/>
          <w:color w:val="1F1F1F"/>
          <w:sz w:val="18"/>
          <w:szCs w:val="18"/>
        </w:rPr>
        <w:t>, </w:t>
      </w:r>
      <w:r w:rsidRPr="00F471A9">
        <w:rPr>
          <w:rStyle w:val="given-name"/>
          <w:rFonts w:cstheme="minorHAnsi"/>
          <w:sz w:val="18"/>
          <w:szCs w:val="18"/>
        </w:rPr>
        <w:t>Arindam Ghosh</w:t>
      </w:r>
      <w:r w:rsidRPr="00F471A9">
        <w:rPr>
          <w:rStyle w:val="react-xocs-alternative-link"/>
          <w:rFonts w:cstheme="minorHAnsi"/>
          <w:sz w:val="18"/>
          <w:szCs w:val="18"/>
        </w:rPr>
        <w:t> </w:t>
      </w:r>
      <w:r w:rsidRPr="00F471A9">
        <w:rPr>
          <w:rStyle w:val="text"/>
          <w:rFonts w:cstheme="minorHAnsi"/>
          <w:sz w:val="18"/>
          <w:szCs w:val="18"/>
        </w:rPr>
        <w:t>Mazumder</w:t>
      </w:r>
      <w:r w:rsidRPr="00F471A9">
        <w:rPr>
          <w:rStyle w:val="react-xocs-alternative-link"/>
          <w:rFonts w:cstheme="minorHAnsi"/>
          <w:sz w:val="18"/>
          <w:szCs w:val="18"/>
        </w:rPr>
        <w:t> </w:t>
      </w:r>
      <w:r w:rsidRPr="00F471A9">
        <w:rPr>
          <w:rStyle w:val="author-ref"/>
          <w:rFonts w:cstheme="minorHAnsi"/>
          <w:sz w:val="18"/>
          <w:szCs w:val="18"/>
          <w:vertAlign w:val="superscript"/>
        </w:rPr>
        <w:t>b</w:t>
      </w:r>
      <w:r w:rsidRPr="00F471A9">
        <w:rPr>
          <w:rStyle w:val="button-link-text"/>
          <w:rFonts w:cstheme="minorHAnsi"/>
          <w:sz w:val="18"/>
          <w:szCs w:val="18"/>
        </w:rPr>
        <w:t> </w:t>
      </w:r>
      <w:r w:rsidRPr="00F471A9">
        <w:rPr>
          <w:rStyle w:val="author-ref"/>
          <w:rFonts w:cstheme="minorHAnsi"/>
          <w:sz w:val="18"/>
          <w:szCs w:val="18"/>
          <w:vertAlign w:val="superscript"/>
        </w:rPr>
        <w:t>c</w:t>
      </w:r>
      <w:r w:rsidRPr="00F471A9">
        <w:rPr>
          <w:rFonts w:cstheme="minorHAnsi"/>
          <w:color w:val="1F1F1F"/>
          <w:sz w:val="18"/>
          <w:szCs w:val="18"/>
        </w:rPr>
        <w:t>, </w:t>
      </w:r>
      <w:bookmarkStart w:id="1" w:name="bau4-profile"/>
      <w:r w:rsidRPr="00F471A9">
        <w:rPr>
          <w:rFonts w:cstheme="minorHAnsi"/>
          <w:sz w:val="18"/>
          <w:szCs w:val="18"/>
        </w:rPr>
        <w:fldChar w:fldCharType="begin"/>
      </w:r>
      <w:r w:rsidRPr="00F471A9">
        <w:rPr>
          <w:rFonts w:cstheme="minorHAnsi"/>
          <w:sz w:val="18"/>
          <w:szCs w:val="18"/>
        </w:rPr>
        <w:instrText>HYPERLINK "https://www.sciencedirect.com/author/55831883100/vikram-patial"</w:instrText>
      </w:r>
      <w:r w:rsidRPr="00F471A9">
        <w:rPr>
          <w:rFonts w:cstheme="minorHAnsi"/>
          <w:sz w:val="18"/>
          <w:szCs w:val="18"/>
        </w:rPr>
      </w:r>
      <w:r w:rsidRPr="00F471A9">
        <w:rPr>
          <w:rFonts w:cstheme="minorHAnsi"/>
          <w:sz w:val="18"/>
          <w:szCs w:val="18"/>
        </w:rPr>
        <w:fldChar w:fldCharType="separate"/>
      </w:r>
      <w:r w:rsidRPr="00F471A9">
        <w:rPr>
          <w:rStyle w:val="given-name"/>
          <w:rFonts w:cstheme="minorHAnsi"/>
          <w:color w:val="1F1F1F"/>
          <w:sz w:val="18"/>
          <w:szCs w:val="18"/>
        </w:rPr>
        <w:t>Vikram</w:t>
      </w:r>
      <w:r w:rsidRPr="00F471A9">
        <w:rPr>
          <w:rStyle w:val="react-xocs-alternative-link"/>
          <w:rFonts w:cstheme="minorHAnsi"/>
          <w:color w:val="1F1F1F"/>
          <w:sz w:val="18"/>
          <w:szCs w:val="18"/>
        </w:rPr>
        <w:t> </w:t>
      </w:r>
      <w:r w:rsidRPr="00F471A9">
        <w:rPr>
          <w:rStyle w:val="text"/>
          <w:rFonts w:cstheme="minorHAnsi"/>
          <w:color w:val="1F1F1F"/>
          <w:sz w:val="18"/>
          <w:szCs w:val="18"/>
        </w:rPr>
        <w:t>Patial</w:t>
      </w:r>
      <w:r w:rsidRPr="00F471A9">
        <w:rPr>
          <w:rStyle w:val="react-xocs-alternative-link"/>
          <w:rFonts w:cstheme="minorHAnsi"/>
          <w:color w:val="1F1F1F"/>
          <w:sz w:val="18"/>
          <w:szCs w:val="18"/>
        </w:rPr>
        <w:t> </w:t>
      </w:r>
      <w:r w:rsidRPr="00F471A9">
        <w:rPr>
          <w:rStyle w:val="author-ref"/>
          <w:rFonts w:cstheme="minorHAnsi"/>
          <w:color w:val="1F1F1F"/>
          <w:sz w:val="18"/>
          <w:szCs w:val="18"/>
          <w:vertAlign w:val="superscript"/>
        </w:rPr>
        <w:t>b</w:t>
      </w:r>
      <w:r w:rsidRPr="00F471A9">
        <w:rPr>
          <w:rStyle w:val="anchor-text"/>
          <w:rFonts w:cstheme="minorHAnsi"/>
          <w:color w:val="1F1F1F"/>
          <w:sz w:val="18"/>
          <w:szCs w:val="18"/>
        </w:rPr>
        <w:t> </w:t>
      </w:r>
      <w:r w:rsidRPr="00F471A9">
        <w:rPr>
          <w:rStyle w:val="author-ref"/>
          <w:rFonts w:cstheme="minorHAnsi"/>
          <w:color w:val="1F1F1F"/>
          <w:sz w:val="18"/>
          <w:szCs w:val="18"/>
          <w:vertAlign w:val="superscript"/>
        </w:rPr>
        <w:t>c</w:t>
      </w:r>
      <w:r w:rsidRPr="00F471A9">
        <w:rPr>
          <w:rFonts w:cstheme="minorHAnsi"/>
          <w:sz w:val="18"/>
          <w:szCs w:val="18"/>
        </w:rPr>
        <w:fldChar w:fldCharType="end"/>
      </w:r>
      <w:bookmarkEnd w:id="1"/>
      <w:r w:rsidRPr="00F471A9">
        <w:rPr>
          <w:rFonts w:cstheme="minorHAnsi"/>
          <w:color w:val="1F1F1F"/>
          <w:sz w:val="18"/>
          <w:szCs w:val="18"/>
        </w:rPr>
        <w:t>, </w:t>
      </w:r>
      <w:bookmarkStart w:id="2" w:name="bau5-profile"/>
      <w:r w:rsidRPr="00F471A9">
        <w:rPr>
          <w:rFonts w:cstheme="minorHAnsi"/>
          <w:sz w:val="18"/>
          <w:szCs w:val="18"/>
        </w:rPr>
        <w:fldChar w:fldCharType="begin"/>
      </w:r>
      <w:r w:rsidRPr="00F471A9">
        <w:rPr>
          <w:rFonts w:cstheme="minorHAnsi"/>
          <w:sz w:val="18"/>
          <w:szCs w:val="18"/>
        </w:rPr>
        <w:instrText>HYPERLINK "https://www.sciencedirect.com/author/26432317700/damanpreet-p-singh"</w:instrText>
      </w:r>
      <w:r w:rsidRPr="00F471A9">
        <w:rPr>
          <w:rFonts w:cstheme="minorHAnsi"/>
          <w:sz w:val="18"/>
          <w:szCs w:val="18"/>
        </w:rPr>
      </w:r>
      <w:r w:rsidRPr="00F471A9">
        <w:rPr>
          <w:rFonts w:cstheme="minorHAnsi"/>
          <w:sz w:val="18"/>
          <w:szCs w:val="18"/>
        </w:rPr>
        <w:fldChar w:fldCharType="separate"/>
      </w:r>
      <w:r w:rsidRPr="00F471A9">
        <w:rPr>
          <w:rStyle w:val="given-name"/>
          <w:rFonts w:cstheme="minorHAnsi"/>
          <w:color w:val="1F1F1F"/>
          <w:sz w:val="18"/>
          <w:szCs w:val="18"/>
        </w:rPr>
        <w:t>Damanpreet</w:t>
      </w:r>
      <w:r w:rsidRPr="00F471A9">
        <w:rPr>
          <w:rStyle w:val="react-xocs-alternative-link"/>
          <w:rFonts w:cstheme="minorHAnsi"/>
          <w:color w:val="1F1F1F"/>
          <w:sz w:val="18"/>
          <w:szCs w:val="18"/>
        </w:rPr>
        <w:t> </w:t>
      </w:r>
      <w:r w:rsidRPr="00F471A9">
        <w:rPr>
          <w:rStyle w:val="text"/>
          <w:rFonts w:cstheme="minorHAnsi"/>
          <w:color w:val="1F1F1F"/>
          <w:sz w:val="18"/>
          <w:szCs w:val="18"/>
        </w:rPr>
        <w:t>Singh</w:t>
      </w:r>
      <w:r w:rsidRPr="00F471A9">
        <w:rPr>
          <w:rStyle w:val="react-xocs-alternative-link"/>
          <w:rFonts w:cstheme="minorHAnsi"/>
          <w:color w:val="1F1F1F"/>
          <w:sz w:val="18"/>
          <w:szCs w:val="18"/>
        </w:rPr>
        <w:t> </w:t>
      </w:r>
      <w:r w:rsidRPr="00F471A9">
        <w:rPr>
          <w:rStyle w:val="author-ref"/>
          <w:rFonts w:cstheme="minorHAnsi"/>
          <w:color w:val="1F1F1F"/>
          <w:sz w:val="18"/>
          <w:szCs w:val="18"/>
          <w:vertAlign w:val="superscript"/>
        </w:rPr>
        <w:t>b</w:t>
      </w:r>
      <w:r w:rsidRPr="00F471A9">
        <w:rPr>
          <w:rStyle w:val="anchor-text"/>
          <w:rFonts w:cstheme="minorHAnsi"/>
          <w:color w:val="1F1F1F"/>
          <w:sz w:val="18"/>
          <w:szCs w:val="18"/>
        </w:rPr>
        <w:t> </w:t>
      </w:r>
      <w:r w:rsidRPr="00F471A9">
        <w:rPr>
          <w:rStyle w:val="author-ref"/>
          <w:rFonts w:cstheme="minorHAnsi"/>
          <w:color w:val="1F1F1F"/>
          <w:sz w:val="18"/>
          <w:szCs w:val="18"/>
          <w:vertAlign w:val="superscript"/>
        </w:rPr>
        <w:t>c</w:t>
      </w:r>
      <w:r w:rsidRPr="00F471A9">
        <w:rPr>
          <w:rFonts w:cstheme="minorHAnsi"/>
          <w:sz w:val="18"/>
          <w:szCs w:val="18"/>
        </w:rPr>
        <w:fldChar w:fldCharType="end"/>
      </w:r>
      <w:bookmarkEnd w:id="2"/>
    </w:p>
    <w:p w14:paraId="286FF611" w14:textId="4A6BDB52" w:rsidR="00137A94" w:rsidRDefault="00137A94" w:rsidP="00137A94">
      <w:pPr>
        <w:shd w:val="clear" w:color="auto" w:fill="FFFFFF"/>
        <w:spacing w:before="100" w:beforeAutospacing="1" w:after="100" w:afterAutospacing="1" w:line="240" w:lineRule="auto"/>
        <w:outlineLvl w:val="0"/>
        <w:rPr>
          <w:rFonts w:eastAsia="Times New Roman" w:cstheme="minorHAnsi"/>
          <w:color w:val="444444"/>
          <w:kern w:val="0"/>
          <w14:ligatures w14:val="none"/>
        </w:rPr>
      </w:pPr>
      <w:hyperlink r:id="rId7" w:tgtFrame="_blank" w:history="1">
        <w:r w:rsidRPr="00121040">
          <w:rPr>
            <w:rFonts w:ascii="Roboto" w:eastAsia="Times New Roman" w:hAnsi="Roboto" w:cs="Times New Roman"/>
            <w:color w:val="001D35"/>
            <w:kern w:val="0"/>
            <w:sz w:val="24"/>
            <w:szCs w:val="24"/>
            <w:u w:val="single"/>
            <w14:ligatures w14:val="none"/>
          </w:rPr>
          <w:br/>
          <w:t>.</w:t>
        </w:r>
      </w:hyperlink>
      <w:bookmarkStart w:id="3" w:name="_Hlk205667879"/>
      <w:r>
        <w:rPr>
          <w:rFonts w:eastAsia="Times New Roman" w:cstheme="minorHAnsi"/>
          <w:b/>
          <w:bCs/>
          <w:color w:val="444444"/>
          <w:kern w:val="0"/>
          <w14:ligatures w14:val="none"/>
        </w:rPr>
        <w:t xml:space="preserve">Quercetin-Absorb™ </w:t>
      </w:r>
      <w:r>
        <w:rPr>
          <w:rFonts w:eastAsia="Times New Roman" w:cstheme="minorHAnsi"/>
          <w:color w:val="444444"/>
          <w:kern w:val="0"/>
          <w14:ligatures w14:val="none"/>
        </w:rPr>
        <w:t>In a randomized clinical study, researchers compared the formulated Quercetin-Absorb™ to unformulated quercetin. They found that the quercetin formulated with fenugreek fibers (Galactomannan) led to serum levels of total quercetin up to 62 times higher than unformulated quercetin, and 18 times higher levels of free (unconjugated) quercetin.</w:t>
      </w:r>
      <w:r>
        <w:rPr>
          <w:rFonts w:eastAsia="Times New Roman" w:cstheme="minorHAnsi"/>
          <w:color w:val="444444"/>
          <w:kern w:val="0"/>
          <w:vertAlign w:val="superscript"/>
          <w14:ligatures w14:val="none"/>
        </w:rPr>
        <w:t>1</w:t>
      </w:r>
    </w:p>
    <w:p w14:paraId="6A3FA85D" w14:textId="77777777" w:rsidR="00137A94" w:rsidRDefault="00137A94" w:rsidP="00137A94">
      <w:pPr>
        <w:shd w:val="clear" w:color="auto" w:fill="FFFFFF"/>
        <w:spacing w:after="100" w:afterAutospacing="1" w:line="240" w:lineRule="auto"/>
        <w:rPr>
          <w:rFonts w:eastAsia="Times New Roman" w:cstheme="minorHAnsi"/>
          <w:color w:val="444444"/>
          <w:kern w:val="0"/>
          <w14:ligatures w14:val="none"/>
        </w:rPr>
      </w:pPr>
      <w:r>
        <w:rPr>
          <w:rFonts w:eastAsia="Times New Roman" w:cstheme="minorHAnsi"/>
          <w:b/>
          <w:bCs/>
          <w:color w:val="444444"/>
          <w:kern w:val="0"/>
          <w14:ligatures w14:val="none"/>
        </w:rPr>
        <w:t>Supports cardiovascular and endothelial health</w:t>
      </w:r>
    </w:p>
    <w:p w14:paraId="272AEED9" w14:textId="77777777" w:rsidR="00137A94" w:rsidRDefault="00137A94" w:rsidP="00137A94">
      <w:pPr>
        <w:shd w:val="clear" w:color="auto" w:fill="FFFFFF"/>
        <w:spacing w:after="100" w:afterAutospacing="1" w:line="240" w:lineRule="auto"/>
        <w:rPr>
          <w:rFonts w:eastAsia="Times New Roman" w:cstheme="minorHAnsi"/>
          <w:color w:val="444444"/>
          <w:kern w:val="0"/>
          <w14:ligatures w14:val="none"/>
        </w:rPr>
      </w:pPr>
      <w:r>
        <w:rPr>
          <w:rFonts w:eastAsia="Times New Roman" w:cstheme="minorHAnsi"/>
          <w:color w:val="444444"/>
          <w:kern w:val="0"/>
          <w14:ligatures w14:val="none"/>
        </w:rPr>
        <w:t>Quercetin promotes both cardiovascular and endothelial health and helps maintain healthy blood pressure already within the normal range.</w:t>
      </w:r>
      <w:r>
        <w:rPr>
          <w:rFonts w:eastAsia="Times New Roman" w:cstheme="minorHAnsi"/>
          <w:color w:val="444444"/>
          <w:kern w:val="0"/>
          <w:vertAlign w:val="superscript"/>
          <w14:ligatures w14:val="none"/>
        </w:rPr>
        <w:t>2,3</w:t>
      </w:r>
      <w:r>
        <w:rPr>
          <w:rFonts w:eastAsia="Times New Roman" w:cstheme="minorHAnsi"/>
          <w:color w:val="444444"/>
          <w:kern w:val="0"/>
          <w14:ligatures w14:val="none"/>
        </w:rPr>
        <w:t> Quercetin is also a potent inhibitor of oxidative stress and helps promote a healthy inflammatory response.</w:t>
      </w:r>
      <w:r>
        <w:rPr>
          <w:rFonts w:eastAsia="Times New Roman" w:cstheme="minorHAnsi"/>
          <w:color w:val="444444"/>
          <w:kern w:val="0"/>
          <w:vertAlign w:val="superscript"/>
          <w14:ligatures w14:val="none"/>
        </w:rPr>
        <w:t>4,5</w:t>
      </w:r>
    </w:p>
    <w:p w14:paraId="3519C65C" w14:textId="77777777" w:rsidR="00137A94" w:rsidRDefault="00137A94" w:rsidP="00137A94">
      <w:pPr>
        <w:shd w:val="clear" w:color="auto" w:fill="FFFFFF"/>
        <w:spacing w:after="100" w:afterAutospacing="1" w:line="240" w:lineRule="auto"/>
        <w:rPr>
          <w:rFonts w:eastAsia="Times New Roman" w:cstheme="minorHAnsi"/>
          <w:color w:val="444444"/>
          <w:kern w:val="0"/>
          <w14:ligatures w14:val="none"/>
        </w:rPr>
      </w:pPr>
      <w:r>
        <w:rPr>
          <w:rFonts w:eastAsia="Times New Roman" w:cstheme="minorHAnsi"/>
          <w:b/>
          <w:bCs/>
          <w:color w:val="444444"/>
          <w:kern w:val="0"/>
          <w14:ligatures w14:val="none"/>
        </w:rPr>
        <w:t>Promotes a Healthy Immune Response</w:t>
      </w:r>
    </w:p>
    <w:p w14:paraId="38DB94DC" w14:textId="77777777" w:rsidR="00137A94" w:rsidRDefault="00137A94" w:rsidP="00137A94">
      <w:pPr>
        <w:shd w:val="clear" w:color="auto" w:fill="FFFFFF"/>
        <w:spacing w:after="100" w:afterAutospacing="1" w:line="240" w:lineRule="auto"/>
        <w:rPr>
          <w:rFonts w:eastAsia="Times New Roman" w:cstheme="minorHAnsi"/>
          <w:color w:val="444444"/>
          <w:kern w:val="0"/>
          <w14:ligatures w14:val="none"/>
        </w:rPr>
      </w:pPr>
      <w:r>
        <w:rPr>
          <w:rFonts w:eastAsia="Times New Roman" w:cstheme="minorHAnsi"/>
          <w:color w:val="444444"/>
          <w:kern w:val="0"/>
          <w14:ligatures w14:val="none"/>
        </w:rPr>
        <w:t>Quercetin promotes a healthy immune response in the face of seasonal immune challenges. In a randomized clinical trial, quercetin encouraged a healthy immune response in physically fit older adults.</w:t>
      </w:r>
      <w:r>
        <w:rPr>
          <w:rFonts w:eastAsia="Times New Roman" w:cstheme="minorHAnsi"/>
          <w:color w:val="444444"/>
          <w:kern w:val="0"/>
          <w:vertAlign w:val="superscript"/>
          <w14:ligatures w14:val="none"/>
        </w:rPr>
        <w:t>6</w:t>
      </w:r>
    </w:p>
    <w:p w14:paraId="5AEA82CD" w14:textId="77777777" w:rsidR="00137A94" w:rsidRDefault="00137A94" w:rsidP="00137A94">
      <w:pPr>
        <w:numPr>
          <w:ilvl w:val="0"/>
          <w:numId w:val="6"/>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ACS Omega</w:t>
      </w:r>
      <w:r>
        <w:rPr>
          <w:rFonts w:eastAsia="Times New Roman" w:cstheme="minorHAnsi"/>
          <w:color w:val="444444"/>
          <w:kern w:val="0"/>
          <w:sz w:val="16"/>
          <w:szCs w:val="16"/>
          <w14:ligatures w14:val="none"/>
        </w:rPr>
        <w:t>. 2022;7(50):46825-46832.</w:t>
      </w:r>
    </w:p>
    <w:p w14:paraId="71A8EC3A" w14:textId="77777777" w:rsidR="00137A94" w:rsidRDefault="00137A94" w:rsidP="00137A94">
      <w:pPr>
        <w:numPr>
          <w:ilvl w:val="0"/>
          <w:numId w:val="6"/>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J Nutr</w:t>
      </w:r>
      <w:r>
        <w:rPr>
          <w:rFonts w:eastAsia="Times New Roman" w:cstheme="minorHAnsi"/>
          <w:color w:val="444444"/>
          <w:kern w:val="0"/>
          <w:sz w:val="16"/>
          <w:szCs w:val="16"/>
          <w14:ligatures w14:val="none"/>
        </w:rPr>
        <w:t>. 2015;145(7):1459-63.</w:t>
      </w:r>
    </w:p>
    <w:p w14:paraId="787B73A3" w14:textId="77777777" w:rsidR="00137A94" w:rsidRDefault="00137A94" w:rsidP="00137A94">
      <w:pPr>
        <w:numPr>
          <w:ilvl w:val="0"/>
          <w:numId w:val="6"/>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proofErr w:type="spellStart"/>
      <w:r>
        <w:rPr>
          <w:rFonts w:eastAsia="Times New Roman" w:cstheme="minorHAnsi"/>
          <w:i/>
          <w:iCs/>
          <w:color w:val="444444"/>
          <w:kern w:val="0"/>
          <w:sz w:val="16"/>
          <w:szCs w:val="16"/>
          <w14:ligatures w14:val="none"/>
        </w:rPr>
        <w:t>Nutr</w:t>
      </w:r>
      <w:proofErr w:type="spellEnd"/>
      <w:r>
        <w:rPr>
          <w:rFonts w:eastAsia="Times New Roman" w:cstheme="minorHAnsi"/>
          <w:i/>
          <w:iCs/>
          <w:color w:val="444444"/>
          <w:kern w:val="0"/>
          <w:sz w:val="16"/>
          <w:szCs w:val="16"/>
          <w14:ligatures w14:val="none"/>
        </w:rPr>
        <w:t xml:space="preserve"> Rev</w:t>
      </w:r>
      <w:r>
        <w:rPr>
          <w:rFonts w:eastAsia="Times New Roman" w:cstheme="minorHAnsi"/>
          <w:color w:val="444444"/>
          <w:kern w:val="0"/>
          <w:sz w:val="16"/>
          <w:szCs w:val="16"/>
          <w14:ligatures w14:val="none"/>
        </w:rPr>
        <w:t>. 2020;78(8):615-626.</w:t>
      </w:r>
    </w:p>
    <w:p w14:paraId="33103D1C" w14:textId="77777777" w:rsidR="00137A94" w:rsidRDefault="00137A94" w:rsidP="00137A94">
      <w:pPr>
        <w:numPr>
          <w:ilvl w:val="0"/>
          <w:numId w:val="6"/>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 xml:space="preserve">Crit Rev Food Sci </w:t>
      </w:r>
      <w:proofErr w:type="spellStart"/>
      <w:r>
        <w:rPr>
          <w:rFonts w:eastAsia="Times New Roman" w:cstheme="minorHAnsi"/>
          <w:i/>
          <w:iCs/>
          <w:color w:val="444444"/>
          <w:kern w:val="0"/>
          <w:sz w:val="16"/>
          <w:szCs w:val="16"/>
          <w14:ligatures w14:val="none"/>
        </w:rPr>
        <w:t>Nutr</w:t>
      </w:r>
      <w:proofErr w:type="spellEnd"/>
      <w:r>
        <w:rPr>
          <w:rFonts w:eastAsia="Times New Roman" w:cstheme="minorHAnsi"/>
          <w:color w:val="444444"/>
          <w:kern w:val="0"/>
          <w:sz w:val="16"/>
          <w:szCs w:val="16"/>
          <w14:ligatures w14:val="none"/>
        </w:rPr>
        <w:t>. 2020;60(11):1855-1868.</w:t>
      </w:r>
    </w:p>
    <w:p w14:paraId="11052F9F" w14:textId="77777777" w:rsidR="00137A94" w:rsidRDefault="00137A94" w:rsidP="00137A94">
      <w:pPr>
        <w:numPr>
          <w:ilvl w:val="0"/>
          <w:numId w:val="6"/>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r>
        <w:rPr>
          <w:rFonts w:eastAsia="Times New Roman" w:cstheme="minorHAnsi"/>
          <w:i/>
          <w:iCs/>
          <w:color w:val="444444"/>
          <w:kern w:val="0"/>
          <w:sz w:val="16"/>
          <w:szCs w:val="16"/>
          <w14:ligatures w14:val="none"/>
        </w:rPr>
        <w:t>Nutrients</w:t>
      </w:r>
      <w:r>
        <w:rPr>
          <w:rFonts w:eastAsia="Times New Roman" w:cstheme="minorHAnsi"/>
          <w:color w:val="444444"/>
          <w:kern w:val="0"/>
          <w:sz w:val="16"/>
          <w:szCs w:val="16"/>
          <w14:ligatures w14:val="none"/>
        </w:rPr>
        <w:t>. 2020;12(9).</w:t>
      </w:r>
    </w:p>
    <w:p w14:paraId="0F008F14" w14:textId="77777777" w:rsidR="00137A94" w:rsidRDefault="00137A94" w:rsidP="00137A94">
      <w:pPr>
        <w:numPr>
          <w:ilvl w:val="0"/>
          <w:numId w:val="6"/>
        </w:numPr>
        <w:shd w:val="clear" w:color="auto" w:fill="FFFFFF"/>
        <w:spacing w:before="100" w:beforeAutospacing="1" w:after="100" w:afterAutospacing="1" w:line="240" w:lineRule="auto"/>
        <w:ind w:left="1080"/>
        <w:rPr>
          <w:rFonts w:eastAsia="Times New Roman" w:cstheme="minorHAnsi"/>
          <w:color w:val="444444"/>
          <w:kern w:val="0"/>
          <w:sz w:val="16"/>
          <w:szCs w:val="16"/>
          <w14:ligatures w14:val="none"/>
        </w:rPr>
      </w:pPr>
      <w:proofErr w:type="spellStart"/>
      <w:r>
        <w:rPr>
          <w:rFonts w:eastAsia="Times New Roman" w:cstheme="minorHAnsi"/>
          <w:i/>
          <w:iCs/>
          <w:color w:val="444444"/>
          <w:kern w:val="0"/>
          <w:sz w:val="16"/>
          <w:szCs w:val="16"/>
          <w14:ligatures w14:val="none"/>
        </w:rPr>
        <w:t>Pharmacol</w:t>
      </w:r>
      <w:proofErr w:type="spellEnd"/>
      <w:r>
        <w:rPr>
          <w:rFonts w:eastAsia="Times New Roman" w:cstheme="minorHAnsi"/>
          <w:i/>
          <w:iCs/>
          <w:color w:val="444444"/>
          <w:kern w:val="0"/>
          <w:sz w:val="16"/>
          <w:szCs w:val="16"/>
          <w14:ligatures w14:val="none"/>
        </w:rPr>
        <w:t xml:space="preserve"> Res</w:t>
      </w:r>
      <w:r>
        <w:rPr>
          <w:rFonts w:eastAsia="Times New Roman" w:cstheme="minorHAnsi"/>
          <w:color w:val="444444"/>
          <w:kern w:val="0"/>
          <w:sz w:val="16"/>
          <w:szCs w:val="16"/>
          <w14:ligatures w14:val="none"/>
        </w:rPr>
        <w:t>. 2010;62(3):237-42.</w:t>
      </w:r>
      <w:bookmarkEnd w:id="3"/>
    </w:p>
    <w:p w14:paraId="4741C5FF" w14:textId="6CAB4458" w:rsidR="003A3F9B" w:rsidRDefault="005A67E4">
      <w:pPr>
        <w:rPr>
          <w:rFonts w:cstheme="minorHAnsi"/>
          <w:color w:val="444444"/>
          <w:sz w:val="24"/>
          <w:szCs w:val="24"/>
          <w:shd w:val="clear" w:color="auto" w:fill="FFFFFF"/>
          <w:vertAlign w:val="superscript"/>
        </w:rPr>
      </w:pPr>
      <w:r w:rsidRPr="005A67E4">
        <w:rPr>
          <w:rFonts w:cstheme="minorHAnsi"/>
          <w:b/>
          <w:bCs/>
          <w:color w:val="444444"/>
          <w:sz w:val="24"/>
          <w:szCs w:val="24"/>
          <w:shd w:val="clear" w:color="auto" w:fill="FFFFFF"/>
        </w:rPr>
        <w:t>Black Garlic Extract:</w:t>
      </w:r>
      <w:r>
        <w:rPr>
          <w:rFonts w:cstheme="minorHAnsi"/>
          <w:color w:val="444444"/>
          <w:sz w:val="24"/>
          <w:szCs w:val="24"/>
          <w:shd w:val="clear" w:color="auto" w:fill="FFFFFF"/>
        </w:rPr>
        <w:t xml:space="preserve"> </w:t>
      </w:r>
      <w:r w:rsidR="00137A94" w:rsidRPr="00137A94">
        <w:rPr>
          <w:rFonts w:cstheme="minorHAnsi"/>
          <w:color w:val="444444"/>
          <w:sz w:val="24"/>
          <w:szCs w:val="24"/>
          <w:shd w:val="clear" w:color="auto" w:fill="FFFFFF"/>
        </w:rPr>
        <w:t xml:space="preserve">In a randomized, placebo-controlled study, healthy adults took </w:t>
      </w:r>
      <w:r>
        <w:rPr>
          <w:rFonts w:cstheme="minorHAnsi"/>
          <w:color w:val="444444"/>
          <w:sz w:val="24"/>
          <w:szCs w:val="24"/>
          <w:shd w:val="clear" w:color="auto" w:fill="FFFFFF"/>
        </w:rPr>
        <w:t xml:space="preserve">250 </w:t>
      </w:r>
      <w:r w:rsidR="00137A94" w:rsidRPr="00137A94">
        <w:rPr>
          <w:rFonts w:cstheme="minorHAnsi"/>
          <w:color w:val="444444"/>
          <w:sz w:val="24"/>
          <w:szCs w:val="24"/>
          <w:shd w:val="clear" w:color="auto" w:fill="FFFFFF"/>
        </w:rPr>
        <w:t xml:space="preserve">mg of a garlic extract standardized to provide </w:t>
      </w:r>
      <w:r>
        <w:rPr>
          <w:rFonts w:cstheme="minorHAnsi"/>
          <w:color w:val="444444"/>
          <w:sz w:val="24"/>
          <w:szCs w:val="24"/>
          <w:shd w:val="clear" w:color="auto" w:fill="FFFFFF"/>
        </w:rPr>
        <w:t>1.25</w:t>
      </w:r>
      <w:r w:rsidR="00137A94" w:rsidRPr="00137A94">
        <w:rPr>
          <w:rFonts w:cstheme="minorHAnsi"/>
          <w:color w:val="444444"/>
          <w:sz w:val="24"/>
          <w:szCs w:val="24"/>
          <w:shd w:val="clear" w:color="auto" w:fill="FFFFFF"/>
        </w:rPr>
        <w:t xml:space="preserve"> mg of S-allyl cysteine. Blood lipids like cholesterol and triglycerides were measured, as well as blood pressure and fasting blood sugar levels. The group taking SAC-enriched garlic extract experienced support for maintaining normal triglyceride levels, LDL cholesterol, and total cholesterol, as well as support for maintaining normal blood pressure and fasting glucose levels after 12 weeks.</w:t>
      </w:r>
      <w:r w:rsidR="00137A94" w:rsidRPr="00137A94">
        <w:rPr>
          <w:rFonts w:cstheme="minorHAnsi"/>
          <w:color w:val="444444"/>
          <w:sz w:val="24"/>
          <w:szCs w:val="24"/>
          <w:shd w:val="clear" w:color="auto" w:fill="FFFFFF"/>
          <w:vertAlign w:val="superscript"/>
        </w:rPr>
        <w:t>1</w:t>
      </w:r>
    </w:p>
    <w:p w14:paraId="21FB87B8" w14:textId="77777777" w:rsidR="005A67E4" w:rsidRPr="005A67E4" w:rsidRDefault="005A67E4" w:rsidP="005A67E4">
      <w:pPr>
        <w:numPr>
          <w:ilvl w:val="0"/>
          <w:numId w:val="7"/>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5A67E4">
        <w:rPr>
          <w:rFonts w:eastAsia="Times New Roman" w:cstheme="minorHAnsi"/>
          <w:i/>
          <w:iCs/>
          <w:color w:val="444444"/>
          <w:kern w:val="0"/>
          <w:sz w:val="18"/>
          <w:szCs w:val="18"/>
          <w14:ligatures w14:val="none"/>
        </w:rPr>
        <w:t>Open Acc J Comp &amp; Alt Med</w:t>
      </w:r>
      <w:r w:rsidRPr="005A67E4">
        <w:rPr>
          <w:rFonts w:eastAsia="Times New Roman" w:cstheme="minorHAnsi"/>
          <w:color w:val="444444"/>
          <w:kern w:val="0"/>
          <w:sz w:val="18"/>
          <w:szCs w:val="18"/>
          <w14:ligatures w14:val="none"/>
        </w:rPr>
        <w:t>. 2023;5(1):585-593.</w:t>
      </w:r>
    </w:p>
    <w:p w14:paraId="3957D992" w14:textId="77777777" w:rsidR="005A67E4" w:rsidRDefault="005A67E4">
      <w:pPr>
        <w:rPr>
          <w:rFonts w:cstheme="minorHAnsi"/>
          <w:sz w:val="24"/>
          <w:szCs w:val="24"/>
        </w:rPr>
      </w:pPr>
    </w:p>
    <w:p w14:paraId="05916BD1" w14:textId="77777777" w:rsidR="005A67E4" w:rsidRPr="005A67E4" w:rsidRDefault="005A67E4" w:rsidP="005A67E4">
      <w:pPr>
        <w:pStyle w:val="NormalWeb"/>
        <w:shd w:val="clear" w:color="auto" w:fill="FFFFFF"/>
        <w:spacing w:before="0" w:beforeAutospacing="0"/>
        <w:rPr>
          <w:rFonts w:asciiTheme="minorHAnsi" w:hAnsiTheme="minorHAnsi" w:cstheme="minorHAnsi"/>
          <w:color w:val="444444"/>
        </w:rPr>
      </w:pPr>
      <w:r w:rsidRPr="005A67E4">
        <w:rPr>
          <w:rFonts w:asciiTheme="minorHAnsi" w:hAnsiTheme="minorHAnsi" w:cstheme="minorHAnsi"/>
          <w:color w:val="444444"/>
        </w:rPr>
        <w:t>How do you measure heart health? One way is to observe cardiac output, or how well your heart performs its primary function: pumping blood. Another is to evaluate cardiovascular endurance (how long you can exercise before reaching exhaustion). Active compounds in </w:t>
      </w:r>
      <w:r w:rsidRPr="005A67E4">
        <w:rPr>
          <w:rStyle w:val="Emphasis"/>
          <w:rFonts w:asciiTheme="minorHAnsi" w:eastAsiaTheme="majorEastAsia" w:hAnsiTheme="minorHAnsi" w:cstheme="minorHAnsi"/>
          <w:b/>
          <w:bCs/>
          <w:color w:val="444444"/>
        </w:rPr>
        <w:t>Terminalia arjuna</w:t>
      </w:r>
      <w:r w:rsidRPr="005A67E4">
        <w:rPr>
          <w:rFonts w:asciiTheme="minorHAnsi" w:hAnsiTheme="minorHAnsi" w:cstheme="minorHAnsi"/>
          <w:b/>
          <w:bCs/>
          <w:color w:val="444444"/>
        </w:rPr>
        <w:t> bark extract</w:t>
      </w:r>
      <w:r w:rsidRPr="005A67E4">
        <w:rPr>
          <w:rFonts w:asciiTheme="minorHAnsi" w:hAnsiTheme="minorHAnsi" w:cstheme="minorHAnsi"/>
          <w:color w:val="444444"/>
        </w:rPr>
        <w:t xml:space="preserve"> have been clinically studied to support both of these aspects of cardiovascular health.</w:t>
      </w:r>
    </w:p>
    <w:p w14:paraId="126BBBF2" w14:textId="0B079777" w:rsidR="005A67E4" w:rsidRPr="005A67E4" w:rsidRDefault="005A67E4" w:rsidP="005A67E4">
      <w:pPr>
        <w:pStyle w:val="NormalWeb"/>
        <w:shd w:val="clear" w:color="auto" w:fill="FFFFFF"/>
        <w:spacing w:before="0" w:beforeAutospacing="0"/>
        <w:rPr>
          <w:rFonts w:asciiTheme="minorHAnsi" w:hAnsiTheme="minorHAnsi" w:cstheme="minorHAnsi"/>
          <w:color w:val="444444"/>
        </w:rPr>
      </w:pPr>
      <w:r w:rsidRPr="005A67E4">
        <w:rPr>
          <w:rFonts w:asciiTheme="minorHAnsi" w:hAnsiTheme="minorHAnsi" w:cstheme="minorHAnsi"/>
          <w:color w:val="444444"/>
        </w:rPr>
        <w:lastRenderedPageBreak/>
        <w:t xml:space="preserve">Left ventricular ejection fraction (LVEF) is a test which measures efficiency of your heart’s left ventricle. The left ventricle is the largest of the heart’s chambers, responsible for pumping oxygen-rich blood through your body. </w:t>
      </w:r>
    </w:p>
    <w:p w14:paraId="7286B8E3" w14:textId="123792AD" w:rsidR="005A67E4" w:rsidRPr="00F14E7C" w:rsidRDefault="00F14E7C">
      <w:pPr>
        <w:rPr>
          <w:rFonts w:cstheme="minorHAnsi"/>
          <w:sz w:val="16"/>
          <w:szCs w:val="16"/>
        </w:rPr>
      </w:pPr>
      <w:r>
        <w:rPr>
          <w:rStyle w:val="Strong"/>
          <w:rFonts w:cstheme="minorHAnsi"/>
          <w:color w:val="444444"/>
          <w:sz w:val="16"/>
          <w:szCs w:val="16"/>
          <w:shd w:val="clear" w:color="auto" w:fill="FFFFFF"/>
        </w:rPr>
        <w:t>*</w:t>
      </w:r>
      <w:r w:rsidRPr="00F14E7C">
        <w:rPr>
          <w:rStyle w:val="Strong"/>
          <w:rFonts w:cstheme="minorHAnsi"/>
          <w:color w:val="444444"/>
          <w:sz w:val="16"/>
          <w:szCs w:val="16"/>
          <w:shd w:val="clear" w:color="auto" w:fill="FFFFFF"/>
        </w:rPr>
        <w:t>These statements have not been evaluated by the Food and Drug Administration.</w:t>
      </w:r>
      <w:r>
        <w:rPr>
          <w:rStyle w:val="Strong"/>
          <w:rFonts w:cstheme="minorHAnsi"/>
          <w:color w:val="444444"/>
          <w:sz w:val="16"/>
          <w:szCs w:val="16"/>
          <w:shd w:val="clear" w:color="auto" w:fill="FFFFFF"/>
        </w:rPr>
        <w:t xml:space="preserve"> </w:t>
      </w:r>
      <w:r w:rsidRPr="00F14E7C">
        <w:rPr>
          <w:rStyle w:val="Strong"/>
          <w:rFonts w:cstheme="minorHAnsi"/>
          <w:color w:val="444444"/>
          <w:sz w:val="16"/>
          <w:szCs w:val="16"/>
          <w:shd w:val="clear" w:color="auto" w:fill="FFFFFF"/>
        </w:rPr>
        <w:t>These products are not intended to diagnose, treat, cure, or prevent any disease.</w:t>
      </w:r>
    </w:p>
    <w:sectPr w:rsidR="005A67E4" w:rsidRPr="00F14E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panose1 w:val="00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D208C"/>
    <w:multiLevelType w:val="multilevel"/>
    <w:tmpl w:val="BEA0755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241D84"/>
    <w:multiLevelType w:val="multilevel"/>
    <w:tmpl w:val="17B85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A763A3"/>
    <w:multiLevelType w:val="multilevel"/>
    <w:tmpl w:val="52BEA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4C0928"/>
    <w:multiLevelType w:val="multilevel"/>
    <w:tmpl w:val="CFFCA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4A5031"/>
    <w:multiLevelType w:val="multilevel"/>
    <w:tmpl w:val="75A24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C554C0"/>
    <w:multiLevelType w:val="multilevel"/>
    <w:tmpl w:val="1CBA4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1EA1B83"/>
    <w:multiLevelType w:val="multilevel"/>
    <w:tmpl w:val="3578B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962052"/>
    <w:multiLevelType w:val="multilevel"/>
    <w:tmpl w:val="3BC20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36075977">
    <w:abstractNumId w:val="7"/>
  </w:num>
  <w:num w:numId="2" w16cid:durableId="1797944455">
    <w:abstractNumId w:val="2"/>
  </w:num>
  <w:num w:numId="3" w16cid:durableId="2102338136">
    <w:abstractNumId w:val="5"/>
  </w:num>
  <w:num w:numId="4" w16cid:durableId="1684428603">
    <w:abstractNumId w:val="4"/>
  </w:num>
  <w:num w:numId="5" w16cid:durableId="598023917">
    <w:abstractNumId w:val="1"/>
  </w:num>
  <w:num w:numId="6" w16cid:durableId="8027015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85587393">
    <w:abstractNumId w:val="3"/>
  </w:num>
  <w:num w:numId="8" w16cid:durableId="9347071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8BD"/>
    <w:rsid w:val="00137A94"/>
    <w:rsid w:val="003A3F9B"/>
    <w:rsid w:val="004B48BD"/>
    <w:rsid w:val="005A67E4"/>
    <w:rsid w:val="006B4DBF"/>
    <w:rsid w:val="009638C1"/>
    <w:rsid w:val="00F1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D463C"/>
  <w15:chartTrackingRefBased/>
  <w15:docId w15:val="{EC363D89-9BFD-4B9B-BC92-274179362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48B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48B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48B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48B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48B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48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48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48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48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48B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48B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48B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48B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48B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48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48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48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48BD"/>
    <w:rPr>
      <w:rFonts w:eastAsiaTheme="majorEastAsia" w:cstheme="majorBidi"/>
      <w:color w:val="272727" w:themeColor="text1" w:themeTint="D8"/>
    </w:rPr>
  </w:style>
  <w:style w:type="paragraph" w:styleId="Title">
    <w:name w:val="Title"/>
    <w:basedOn w:val="Normal"/>
    <w:next w:val="Normal"/>
    <w:link w:val="TitleChar"/>
    <w:uiPriority w:val="10"/>
    <w:qFormat/>
    <w:rsid w:val="004B48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48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48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48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48BD"/>
    <w:pPr>
      <w:spacing w:before="160"/>
      <w:jc w:val="center"/>
    </w:pPr>
    <w:rPr>
      <w:i/>
      <w:iCs/>
      <w:color w:val="404040" w:themeColor="text1" w:themeTint="BF"/>
    </w:rPr>
  </w:style>
  <w:style w:type="character" w:customStyle="1" w:styleId="QuoteChar">
    <w:name w:val="Quote Char"/>
    <w:basedOn w:val="DefaultParagraphFont"/>
    <w:link w:val="Quote"/>
    <w:uiPriority w:val="29"/>
    <w:rsid w:val="004B48BD"/>
    <w:rPr>
      <w:i/>
      <w:iCs/>
      <w:color w:val="404040" w:themeColor="text1" w:themeTint="BF"/>
    </w:rPr>
  </w:style>
  <w:style w:type="paragraph" w:styleId="ListParagraph">
    <w:name w:val="List Paragraph"/>
    <w:basedOn w:val="Normal"/>
    <w:uiPriority w:val="34"/>
    <w:qFormat/>
    <w:rsid w:val="004B48BD"/>
    <w:pPr>
      <w:ind w:left="720"/>
      <w:contextualSpacing/>
    </w:pPr>
  </w:style>
  <w:style w:type="character" w:styleId="IntenseEmphasis">
    <w:name w:val="Intense Emphasis"/>
    <w:basedOn w:val="DefaultParagraphFont"/>
    <w:uiPriority w:val="21"/>
    <w:qFormat/>
    <w:rsid w:val="004B48BD"/>
    <w:rPr>
      <w:i/>
      <w:iCs/>
      <w:color w:val="2F5496" w:themeColor="accent1" w:themeShade="BF"/>
    </w:rPr>
  </w:style>
  <w:style w:type="paragraph" w:styleId="IntenseQuote">
    <w:name w:val="Intense Quote"/>
    <w:basedOn w:val="Normal"/>
    <w:next w:val="Normal"/>
    <w:link w:val="IntenseQuoteChar"/>
    <w:uiPriority w:val="30"/>
    <w:qFormat/>
    <w:rsid w:val="004B48B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48BD"/>
    <w:rPr>
      <w:i/>
      <w:iCs/>
      <w:color w:val="2F5496" w:themeColor="accent1" w:themeShade="BF"/>
    </w:rPr>
  </w:style>
  <w:style w:type="character" w:styleId="IntenseReference">
    <w:name w:val="Intense Reference"/>
    <w:basedOn w:val="DefaultParagraphFont"/>
    <w:uiPriority w:val="32"/>
    <w:qFormat/>
    <w:rsid w:val="004B48BD"/>
    <w:rPr>
      <w:b/>
      <w:bCs/>
      <w:smallCaps/>
      <w:color w:val="2F5496" w:themeColor="accent1" w:themeShade="BF"/>
      <w:spacing w:val="5"/>
    </w:rPr>
  </w:style>
  <w:style w:type="paragraph" w:styleId="NormalWeb">
    <w:name w:val="Normal (Web)"/>
    <w:basedOn w:val="Normal"/>
    <w:uiPriority w:val="99"/>
    <w:unhideWhenUsed/>
    <w:rsid w:val="003A3F9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nchor-text">
    <w:name w:val="anchor-text"/>
    <w:basedOn w:val="DefaultParagraphFont"/>
    <w:rsid w:val="00137A94"/>
  </w:style>
  <w:style w:type="character" w:customStyle="1" w:styleId="react-xocs-alternative-link">
    <w:name w:val="react-xocs-alternative-link"/>
    <w:basedOn w:val="DefaultParagraphFont"/>
    <w:rsid w:val="00137A94"/>
  </w:style>
  <w:style w:type="character" w:customStyle="1" w:styleId="given-name">
    <w:name w:val="given-name"/>
    <w:basedOn w:val="DefaultParagraphFont"/>
    <w:rsid w:val="00137A94"/>
  </w:style>
  <w:style w:type="character" w:customStyle="1" w:styleId="text">
    <w:name w:val="text"/>
    <w:basedOn w:val="DefaultParagraphFont"/>
    <w:rsid w:val="00137A94"/>
  </w:style>
  <w:style w:type="character" w:customStyle="1" w:styleId="author-ref">
    <w:name w:val="author-ref"/>
    <w:basedOn w:val="DefaultParagraphFont"/>
    <w:rsid w:val="00137A94"/>
  </w:style>
  <w:style w:type="character" w:customStyle="1" w:styleId="button-link-text">
    <w:name w:val="button-link-text"/>
    <w:basedOn w:val="DefaultParagraphFont"/>
    <w:rsid w:val="00137A94"/>
  </w:style>
  <w:style w:type="character" w:styleId="Emphasis">
    <w:name w:val="Emphasis"/>
    <w:basedOn w:val="DefaultParagraphFont"/>
    <w:uiPriority w:val="20"/>
    <w:qFormat/>
    <w:rsid w:val="005A67E4"/>
    <w:rPr>
      <w:i/>
      <w:iCs/>
    </w:rPr>
  </w:style>
  <w:style w:type="character" w:styleId="Strong">
    <w:name w:val="Strong"/>
    <w:basedOn w:val="DefaultParagraphFont"/>
    <w:uiPriority w:val="22"/>
    <w:qFormat/>
    <w:rsid w:val="005A67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search?sca_esv=1b131cb33424c794&amp;cs=0&amp;sxsrf=AE3TifMOT_uAjag7eY3zPWosqZm1_PYuBQ%3A1754522526147&amp;q=Enhanced+NO+Production&amp;sa=X&amp;ved=2ahUKEwjs9qvfqfeOAxXgJTQIHfUfJ3IQxccNegQIDhAD&amp;mstk=AUtExfD50zXwbZsIsxF-EA9K0JxNtt1nsqHNDmf6I8g1gRxU8qRTWD5d97N2hdcyf-metCPL6iYngzxGMtaP_E0JzoFfvvJzWM4bDXPG6W22ylPlnqn-fdJ0fGy4jV2EShacCWARgSsxyuzxfTkopyP8GZQgWHFCjQJdybrWE2XSN4fbk34&amp;csui=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x.doi.org/10.1016/j.cardiores.2006.08.021" TargetMode="External"/><Relationship Id="rId5" Type="http://schemas.openxmlformats.org/officeDocument/2006/relationships/hyperlink" Target="https://www.researchgate.net/journal/Cardiovascular-Research-1755-3245?_tp=eyJjb250ZXh0Ijp7ImZpcnN0UGFnZSI6InB1YmxpY2F0aW9uIiwicGFnZSI6InB1YmxpY2F0aW9uIn1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1874</Words>
  <Characters>10688</Characters>
  <Application>Microsoft Office Word</Application>
  <DocSecurity>0</DocSecurity>
  <Lines>89</Lines>
  <Paragraphs>25</Paragraphs>
  <ScaleCrop>false</ScaleCrop>
  <Company/>
  <LinksUpToDate>false</LinksUpToDate>
  <CharactersWithSpaces>12537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2025-09-15T06:04:00Z</dcterms:created>
  <dcterms:modified xsi:type="dcterms:W3CDTF">2025-09-15T06:04:00Z</dcterms:modified>
</cp:coreProperties>
</file>