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C5302" w14:textId="77777777" w:rsidR="00D64AC6" w:rsidRPr="006C72B9" w:rsidRDefault="00D64AC6" w:rsidP="00D64AC6">
      <w:pPr>
        <w:widowControl w:val="0"/>
        <w:tabs>
          <w:tab w:val="left" w:pos="709"/>
        </w:tabs>
        <w:autoSpaceDE w:val="0"/>
        <w:autoSpaceDN w:val="0"/>
        <w:spacing w:after="0" w:line="355" w:lineRule="auto"/>
        <w:ind w:right="38"/>
        <w:rPr>
          <w:rFonts w:ascii="Calibri" w:eastAsia="Calibri" w:hAnsi="Calibri" w:cs="Calibri"/>
          <w:kern w:val="0"/>
          <w:position w:val="12"/>
          <w:sz w:val="24"/>
          <w:szCs w:val="24"/>
          <w14:ligatures w14:val="none"/>
        </w:rPr>
      </w:pPr>
      <w:proofErr w:type="spellStart"/>
      <w:r w:rsidRPr="006C72B9">
        <w:rPr>
          <w:rFonts w:ascii="Calibri" w:eastAsia="Calibri" w:hAnsi="Calibri" w:cs="Calibri"/>
          <w:b/>
          <w:bCs/>
          <w:kern w:val="0"/>
          <w:sz w:val="24"/>
          <w:szCs w:val="24"/>
          <w14:ligatures w14:val="none"/>
        </w:rPr>
        <w:t>Testosurge</w:t>
      </w:r>
      <w:proofErr w:type="spellEnd"/>
      <w:r w:rsidRPr="006C72B9">
        <w:rPr>
          <w:rFonts w:ascii="Calibri" w:eastAsia="Calibri" w:hAnsi="Calibri" w:cs="Calibri"/>
          <w:b/>
          <w:bCs/>
          <w:kern w:val="0"/>
          <w:sz w:val="24"/>
          <w:szCs w:val="24"/>
          <w14:ligatures w14:val="none"/>
        </w:rPr>
        <w:t>®</w:t>
      </w:r>
      <w:r w:rsidRPr="006C72B9">
        <w:rPr>
          <w:rFonts w:ascii="Calibri" w:eastAsia="Calibri" w:hAnsi="Calibri" w:cs="Calibri"/>
          <w:kern w:val="0"/>
          <w:sz w:val="24"/>
          <w:szCs w:val="24"/>
          <w14:ligatures w14:val="none"/>
        </w:rPr>
        <w:t xml:space="preserve"> showed efficacy as a CD38+ enzyme inhibitor during</w:t>
      </w:r>
      <w:r w:rsidRPr="006C72B9">
        <w:rPr>
          <w:rFonts w:ascii="Calibri" w:eastAsia="Calibri" w:hAnsi="Calibri" w:cs="Calibri"/>
          <w:spacing w:val="-7"/>
          <w:kern w:val="0"/>
          <w:sz w:val="24"/>
          <w:szCs w:val="24"/>
          <w14:ligatures w14:val="none"/>
        </w:rPr>
        <w:t xml:space="preserve"> </w:t>
      </w:r>
      <w:r w:rsidRPr="006C72B9">
        <w:rPr>
          <w:rFonts w:ascii="Calibri" w:eastAsia="Calibri" w:hAnsi="Calibri" w:cs="Calibri"/>
          <w:i/>
          <w:kern w:val="0"/>
          <w:sz w:val="24"/>
          <w:szCs w:val="24"/>
          <w14:ligatures w14:val="none"/>
        </w:rPr>
        <w:t>in</w:t>
      </w:r>
      <w:r w:rsidRPr="006C72B9">
        <w:rPr>
          <w:rFonts w:ascii="Calibri" w:eastAsia="Calibri" w:hAnsi="Calibri" w:cs="Calibri"/>
          <w:i/>
          <w:spacing w:val="-6"/>
          <w:kern w:val="0"/>
          <w:sz w:val="24"/>
          <w:szCs w:val="24"/>
          <w14:ligatures w14:val="none"/>
        </w:rPr>
        <w:t xml:space="preserve"> </w:t>
      </w:r>
      <w:r w:rsidRPr="006C72B9">
        <w:rPr>
          <w:rFonts w:ascii="Calibri" w:eastAsia="Calibri" w:hAnsi="Calibri" w:cs="Calibri"/>
          <w:i/>
          <w:kern w:val="0"/>
          <w:sz w:val="24"/>
          <w:szCs w:val="24"/>
          <w14:ligatures w14:val="none"/>
        </w:rPr>
        <w:t>vitro</w:t>
      </w:r>
      <w:r w:rsidRPr="006C72B9">
        <w:rPr>
          <w:rFonts w:ascii="Calibri" w:eastAsia="Calibri" w:hAnsi="Calibri" w:cs="Calibri"/>
          <w:i/>
          <w:spacing w:val="-9"/>
          <w:kern w:val="0"/>
          <w:sz w:val="24"/>
          <w:szCs w:val="24"/>
          <w14:ligatures w14:val="none"/>
        </w:rPr>
        <w:t xml:space="preserve"> </w:t>
      </w:r>
      <w:r w:rsidRPr="006C72B9">
        <w:rPr>
          <w:rFonts w:ascii="Calibri" w:eastAsia="Calibri" w:hAnsi="Calibri" w:cs="Calibri"/>
          <w:kern w:val="0"/>
          <w:sz w:val="24"/>
          <w:szCs w:val="24"/>
          <w14:ligatures w14:val="none"/>
        </w:rPr>
        <w:t>testing,</w:t>
      </w:r>
      <w:r w:rsidRPr="006C72B9">
        <w:rPr>
          <w:rFonts w:ascii="Calibri" w:eastAsia="Calibri" w:hAnsi="Calibri" w:cs="Calibri"/>
          <w:spacing w:val="-4"/>
          <w:kern w:val="0"/>
          <w:sz w:val="24"/>
          <w:szCs w:val="24"/>
          <w14:ligatures w14:val="none"/>
        </w:rPr>
        <w:t xml:space="preserve"> </w:t>
      </w:r>
      <w:r w:rsidRPr="006C72B9">
        <w:rPr>
          <w:rFonts w:ascii="Calibri" w:eastAsia="Calibri" w:hAnsi="Calibri" w:cs="Calibri"/>
          <w:kern w:val="0"/>
          <w:sz w:val="24"/>
          <w:szCs w:val="24"/>
          <w14:ligatures w14:val="none"/>
        </w:rPr>
        <w:t>suggesting</w:t>
      </w:r>
      <w:r w:rsidRPr="006C72B9">
        <w:rPr>
          <w:rFonts w:ascii="Calibri" w:eastAsia="Calibri" w:hAnsi="Calibri" w:cs="Calibri"/>
          <w:spacing w:val="-4"/>
          <w:kern w:val="0"/>
          <w:sz w:val="24"/>
          <w:szCs w:val="24"/>
          <w14:ligatures w14:val="none"/>
        </w:rPr>
        <w:t xml:space="preserve"> </w:t>
      </w:r>
      <w:r w:rsidRPr="006C72B9">
        <w:rPr>
          <w:rFonts w:ascii="Calibri" w:eastAsia="Calibri" w:hAnsi="Calibri" w:cs="Calibri"/>
          <w:kern w:val="0"/>
          <w:sz w:val="24"/>
          <w:szCs w:val="24"/>
          <w14:ligatures w14:val="none"/>
        </w:rPr>
        <w:t>its</w:t>
      </w:r>
      <w:r w:rsidRPr="006C72B9">
        <w:rPr>
          <w:rFonts w:ascii="Calibri" w:eastAsia="Calibri" w:hAnsi="Calibri" w:cs="Calibri"/>
          <w:spacing w:val="-16"/>
          <w:kern w:val="0"/>
          <w:sz w:val="24"/>
          <w:szCs w:val="24"/>
          <w14:ligatures w14:val="none"/>
        </w:rPr>
        <w:t xml:space="preserve"> </w:t>
      </w:r>
      <w:r w:rsidRPr="006C72B9">
        <w:rPr>
          <w:rFonts w:ascii="Calibri" w:eastAsia="Calibri" w:hAnsi="Calibri" w:cs="Calibri"/>
          <w:kern w:val="0"/>
          <w:sz w:val="24"/>
          <w:szCs w:val="24"/>
          <w14:ligatures w14:val="none"/>
        </w:rPr>
        <w:t>potential to prevent age-related NAD+ decline</w:t>
      </w:r>
      <w:r w:rsidRPr="006C72B9">
        <w:rPr>
          <w:rFonts w:ascii="Calibri" w:eastAsia="Calibri" w:hAnsi="Calibri" w:cs="Calibri"/>
          <w:kern w:val="0"/>
          <w:position w:val="12"/>
          <w:sz w:val="16"/>
          <w:szCs w:val="16"/>
          <w14:ligatures w14:val="none"/>
        </w:rPr>
        <w:t>2</w:t>
      </w:r>
    </w:p>
    <w:p w14:paraId="6B39398F" w14:textId="77777777" w:rsidR="00D64AC6" w:rsidRPr="006C72B9" w:rsidRDefault="00D64AC6" w:rsidP="00D64AC6">
      <w:pPr>
        <w:widowControl w:val="0"/>
        <w:numPr>
          <w:ilvl w:val="0"/>
          <w:numId w:val="8"/>
        </w:numPr>
        <w:tabs>
          <w:tab w:val="left" w:pos="277"/>
        </w:tabs>
        <w:autoSpaceDE w:val="0"/>
        <w:autoSpaceDN w:val="0"/>
        <w:spacing w:after="0" w:line="215" w:lineRule="exact"/>
        <w:ind w:left="277" w:hanging="178"/>
        <w:rPr>
          <w:rFonts w:ascii="Calibri" w:eastAsia="Calibri" w:hAnsi="Calibri" w:cs="Calibri"/>
          <w:kern w:val="0"/>
          <w:sz w:val="18"/>
          <w:szCs w:val="20"/>
          <w14:ligatures w14:val="none"/>
        </w:rPr>
      </w:pPr>
      <w:r w:rsidRPr="006C72B9">
        <w:rPr>
          <w:rFonts w:ascii="Calibri" w:eastAsia="Calibri" w:hAnsi="Calibri" w:cs="Calibri"/>
          <w:kern w:val="0"/>
          <w:sz w:val="18"/>
          <w:szCs w:val="20"/>
          <w14:ligatures w14:val="none"/>
        </w:rPr>
        <w:t>Camacho-Pereira</w:t>
      </w:r>
      <w:r w:rsidRPr="006C72B9">
        <w:rPr>
          <w:rFonts w:ascii="Calibri" w:eastAsia="Calibri" w:hAnsi="Calibri" w:cs="Calibri"/>
          <w:spacing w:val="-5"/>
          <w:kern w:val="0"/>
          <w:sz w:val="18"/>
          <w:szCs w:val="20"/>
          <w14:ligatures w14:val="none"/>
        </w:rPr>
        <w:t xml:space="preserve"> </w:t>
      </w:r>
      <w:r w:rsidRPr="006C72B9">
        <w:rPr>
          <w:rFonts w:ascii="Calibri" w:eastAsia="Calibri" w:hAnsi="Calibri" w:cs="Calibri"/>
          <w:kern w:val="0"/>
          <w:sz w:val="18"/>
          <w:szCs w:val="20"/>
          <w14:ligatures w14:val="none"/>
        </w:rPr>
        <w:t>et</w:t>
      </w:r>
      <w:r w:rsidRPr="006C72B9">
        <w:rPr>
          <w:rFonts w:ascii="Calibri" w:eastAsia="Calibri" w:hAnsi="Calibri" w:cs="Calibri"/>
          <w:spacing w:val="-1"/>
          <w:kern w:val="0"/>
          <w:sz w:val="18"/>
          <w:szCs w:val="20"/>
          <w14:ligatures w14:val="none"/>
        </w:rPr>
        <w:t xml:space="preserve"> </w:t>
      </w:r>
      <w:r w:rsidRPr="006C72B9">
        <w:rPr>
          <w:rFonts w:ascii="Calibri" w:eastAsia="Calibri" w:hAnsi="Calibri" w:cs="Calibri"/>
          <w:kern w:val="0"/>
          <w:sz w:val="18"/>
          <w:szCs w:val="20"/>
          <w14:ligatures w14:val="none"/>
        </w:rPr>
        <w:t>al.,</w:t>
      </w:r>
      <w:r w:rsidRPr="006C72B9">
        <w:rPr>
          <w:rFonts w:ascii="Calibri" w:eastAsia="Calibri" w:hAnsi="Calibri" w:cs="Calibri"/>
          <w:spacing w:val="-7"/>
          <w:kern w:val="0"/>
          <w:sz w:val="18"/>
          <w:szCs w:val="20"/>
          <w14:ligatures w14:val="none"/>
        </w:rPr>
        <w:t xml:space="preserve"> </w:t>
      </w:r>
      <w:r w:rsidRPr="006C72B9">
        <w:rPr>
          <w:rFonts w:ascii="Calibri" w:eastAsia="Calibri" w:hAnsi="Calibri" w:cs="Calibri"/>
          <w:kern w:val="0"/>
          <w:sz w:val="18"/>
          <w:szCs w:val="20"/>
          <w14:ligatures w14:val="none"/>
        </w:rPr>
        <w:t>(2016).</w:t>
      </w:r>
      <w:r w:rsidRPr="006C72B9">
        <w:rPr>
          <w:rFonts w:ascii="Calibri" w:eastAsia="Calibri" w:hAnsi="Calibri" w:cs="Calibri"/>
          <w:spacing w:val="7"/>
          <w:kern w:val="0"/>
          <w:sz w:val="18"/>
          <w:szCs w:val="20"/>
          <w14:ligatures w14:val="none"/>
        </w:rPr>
        <w:t xml:space="preserve"> </w:t>
      </w:r>
      <w:r w:rsidRPr="006C72B9">
        <w:rPr>
          <w:rFonts w:ascii="Calibri" w:eastAsia="Calibri" w:hAnsi="Calibri" w:cs="Calibri"/>
          <w:i/>
          <w:kern w:val="0"/>
          <w:sz w:val="18"/>
          <w:szCs w:val="20"/>
          <w14:ligatures w14:val="none"/>
        </w:rPr>
        <w:t>Cell</w:t>
      </w:r>
      <w:r w:rsidRPr="006C72B9">
        <w:rPr>
          <w:rFonts w:ascii="Calibri" w:eastAsia="Calibri" w:hAnsi="Calibri" w:cs="Calibri"/>
          <w:i/>
          <w:spacing w:val="-5"/>
          <w:kern w:val="0"/>
          <w:sz w:val="18"/>
          <w:szCs w:val="20"/>
          <w14:ligatures w14:val="none"/>
        </w:rPr>
        <w:t xml:space="preserve"> </w:t>
      </w:r>
      <w:r w:rsidRPr="006C72B9">
        <w:rPr>
          <w:rFonts w:ascii="Calibri" w:eastAsia="Calibri" w:hAnsi="Calibri" w:cs="Calibri"/>
          <w:i/>
          <w:kern w:val="0"/>
          <w:sz w:val="18"/>
          <w:szCs w:val="20"/>
          <w14:ligatures w14:val="none"/>
        </w:rPr>
        <w:t>Metabolism,</w:t>
      </w:r>
      <w:r w:rsidRPr="006C72B9">
        <w:rPr>
          <w:rFonts w:ascii="Calibri" w:eastAsia="Calibri" w:hAnsi="Calibri" w:cs="Calibri"/>
          <w:i/>
          <w:spacing w:val="-6"/>
          <w:kern w:val="0"/>
          <w:sz w:val="18"/>
          <w:szCs w:val="20"/>
          <w14:ligatures w14:val="none"/>
        </w:rPr>
        <w:t xml:space="preserve"> </w:t>
      </w:r>
      <w:r w:rsidRPr="006C72B9">
        <w:rPr>
          <w:rFonts w:ascii="Calibri" w:eastAsia="Calibri" w:hAnsi="Calibri" w:cs="Calibri"/>
          <w:spacing w:val="-2"/>
          <w:kern w:val="0"/>
          <w:sz w:val="18"/>
          <w:szCs w:val="20"/>
          <w14:ligatures w14:val="none"/>
        </w:rPr>
        <w:t>23:1127–1136.</w:t>
      </w:r>
    </w:p>
    <w:p w14:paraId="0D6207E2" w14:textId="77777777" w:rsidR="00D64AC6" w:rsidRDefault="00D64AC6" w:rsidP="00D64AC6">
      <w:pPr>
        <w:widowControl w:val="0"/>
        <w:numPr>
          <w:ilvl w:val="0"/>
          <w:numId w:val="8"/>
        </w:numPr>
        <w:tabs>
          <w:tab w:val="left" w:pos="277"/>
        </w:tabs>
        <w:autoSpaceDE w:val="0"/>
        <w:autoSpaceDN w:val="0"/>
        <w:spacing w:after="0" w:line="240" w:lineRule="auto"/>
        <w:ind w:left="277" w:hanging="178"/>
        <w:rPr>
          <w:rFonts w:ascii="Calibri" w:eastAsia="Calibri" w:hAnsi="Calibri" w:cs="Calibri"/>
          <w:kern w:val="0"/>
          <w:sz w:val="20"/>
          <w:szCs w:val="20"/>
          <w14:ligatures w14:val="none"/>
        </w:rPr>
      </w:pPr>
      <w:proofErr w:type="spellStart"/>
      <w:r w:rsidRPr="006C72B9">
        <w:rPr>
          <w:rFonts w:ascii="Calibri" w:eastAsia="Calibri" w:hAnsi="Calibri" w:cs="Calibri"/>
          <w:spacing w:val="-2"/>
          <w:kern w:val="0"/>
          <w:sz w:val="18"/>
          <w:szCs w:val="20"/>
          <w14:ligatures w14:val="none"/>
        </w:rPr>
        <w:t>Thakurdesai</w:t>
      </w:r>
      <w:proofErr w:type="spellEnd"/>
      <w:r w:rsidRPr="006C72B9">
        <w:rPr>
          <w:rFonts w:ascii="Calibri" w:eastAsia="Calibri" w:hAnsi="Calibri" w:cs="Calibri"/>
          <w:spacing w:val="15"/>
          <w:kern w:val="0"/>
          <w:sz w:val="18"/>
          <w:szCs w:val="20"/>
          <w14:ligatures w14:val="none"/>
        </w:rPr>
        <w:t xml:space="preserve"> </w:t>
      </w:r>
      <w:r w:rsidRPr="006C72B9">
        <w:rPr>
          <w:rFonts w:ascii="Calibri" w:eastAsia="Calibri" w:hAnsi="Calibri" w:cs="Calibri"/>
          <w:spacing w:val="-2"/>
          <w:kern w:val="0"/>
          <w:sz w:val="18"/>
          <w:szCs w:val="20"/>
          <w14:ligatures w14:val="none"/>
        </w:rPr>
        <w:t>et.al</w:t>
      </w:r>
      <w:r w:rsidRPr="006C72B9">
        <w:rPr>
          <w:rFonts w:ascii="Calibri" w:eastAsia="Calibri" w:hAnsi="Calibri" w:cs="Calibri"/>
          <w:spacing w:val="6"/>
          <w:kern w:val="0"/>
          <w:sz w:val="18"/>
          <w:szCs w:val="20"/>
          <w14:ligatures w14:val="none"/>
        </w:rPr>
        <w:t xml:space="preserve"> </w:t>
      </w:r>
      <w:r w:rsidRPr="006C72B9">
        <w:rPr>
          <w:rFonts w:ascii="Calibri" w:eastAsia="Calibri" w:hAnsi="Calibri" w:cs="Calibri"/>
          <w:spacing w:val="-2"/>
          <w:kern w:val="0"/>
          <w:sz w:val="18"/>
          <w:szCs w:val="20"/>
          <w14:ligatures w14:val="none"/>
        </w:rPr>
        <w:t>(2023).</w:t>
      </w:r>
      <w:r w:rsidRPr="006C72B9">
        <w:rPr>
          <w:rFonts w:ascii="Calibri" w:eastAsia="Calibri" w:hAnsi="Calibri" w:cs="Calibri"/>
          <w:spacing w:val="4"/>
          <w:kern w:val="0"/>
          <w:sz w:val="18"/>
          <w:szCs w:val="20"/>
          <w14:ligatures w14:val="none"/>
        </w:rPr>
        <w:t xml:space="preserve"> </w:t>
      </w:r>
      <w:r w:rsidRPr="006C72B9">
        <w:rPr>
          <w:rFonts w:ascii="Calibri" w:eastAsia="Calibri" w:hAnsi="Calibri" w:cs="Calibri"/>
          <w:spacing w:val="-2"/>
          <w:kern w:val="0"/>
          <w:sz w:val="18"/>
          <w:szCs w:val="20"/>
          <w14:ligatures w14:val="none"/>
        </w:rPr>
        <w:t>Pharmacognosy</w:t>
      </w:r>
      <w:r w:rsidRPr="006C72B9">
        <w:rPr>
          <w:rFonts w:ascii="Calibri" w:eastAsia="Calibri" w:hAnsi="Calibri" w:cs="Calibri"/>
          <w:kern w:val="0"/>
          <w:sz w:val="18"/>
          <w:szCs w:val="20"/>
          <w14:ligatures w14:val="none"/>
        </w:rPr>
        <w:t xml:space="preserve"> </w:t>
      </w:r>
      <w:r w:rsidRPr="006C72B9">
        <w:rPr>
          <w:rFonts w:ascii="Calibri" w:eastAsia="Calibri" w:hAnsi="Calibri" w:cs="Calibri"/>
          <w:spacing w:val="-2"/>
          <w:kern w:val="0"/>
          <w:sz w:val="18"/>
          <w:szCs w:val="20"/>
          <w14:ligatures w14:val="none"/>
        </w:rPr>
        <w:t>Journal,</w:t>
      </w:r>
      <w:r w:rsidRPr="006C72B9">
        <w:rPr>
          <w:rFonts w:ascii="Calibri" w:eastAsia="Calibri" w:hAnsi="Calibri" w:cs="Calibri"/>
          <w:spacing w:val="5"/>
          <w:kern w:val="0"/>
          <w:sz w:val="18"/>
          <w:szCs w:val="20"/>
          <w14:ligatures w14:val="none"/>
        </w:rPr>
        <w:t xml:space="preserve"> </w:t>
      </w:r>
      <w:r w:rsidRPr="006C72B9">
        <w:rPr>
          <w:rFonts w:ascii="Calibri" w:eastAsia="Calibri" w:hAnsi="Calibri" w:cs="Calibri"/>
          <w:spacing w:val="-2"/>
          <w:kern w:val="0"/>
          <w:sz w:val="18"/>
          <w:szCs w:val="20"/>
          <w14:ligatures w14:val="none"/>
        </w:rPr>
        <w:t>15(1):60-</w:t>
      </w:r>
      <w:r w:rsidRPr="006C72B9">
        <w:rPr>
          <w:rFonts w:ascii="Calibri" w:eastAsia="Calibri" w:hAnsi="Calibri" w:cs="Calibri"/>
          <w:spacing w:val="-4"/>
          <w:kern w:val="0"/>
          <w:sz w:val="18"/>
          <w:szCs w:val="20"/>
          <w14:ligatures w14:val="none"/>
        </w:rPr>
        <w:t>105.</w:t>
      </w:r>
    </w:p>
    <w:p w14:paraId="04D50FFE" w14:textId="77777777" w:rsidR="006C72B9" w:rsidRPr="006C72B9" w:rsidRDefault="00D64AC6" w:rsidP="00D64AC6">
      <w:pPr>
        <w:widowControl w:val="0"/>
        <w:tabs>
          <w:tab w:val="left" w:pos="277"/>
        </w:tabs>
        <w:autoSpaceDE w:val="0"/>
        <w:autoSpaceDN w:val="0"/>
        <w:spacing w:after="0" w:line="240" w:lineRule="auto"/>
        <w:ind w:left="277"/>
        <w:rPr>
          <w:rFonts w:ascii="Calibri" w:eastAsia="Calibri" w:hAnsi="Calibri" w:cs="Calibri"/>
          <w:kern w:val="0"/>
          <w:sz w:val="20"/>
          <w:szCs w:val="20"/>
          <w14:ligatures w14:val="none"/>
        </w:rPr>
      </w:pPr>
      <w:r>
        <w:rPr>
          <w:rFonts w:ascii="Calibri" w:eastAsia="Calibri" w:hAnsi="Calibri" w:cs="Calibri"/>
          <w:kern w:val="0"/>
          <w:sz w:val="20"/>
          <w:szCs w:val="20"/>
          <w14:ligatures w14:val="none"/>
        </w:rPr>
        <w:t xml:space="preserve">                                                                 </w:t>
      </w:r>
      <w:r w:rsidR="006C72B9" w:rsidRPr="006C72B9">
        <w:rPr>
          <w:rFonts w:ascii="Calibri" w:eastAsia="Calibri" w:hAnsi="Calibri" w:cs="Calibri"/>
          <w:b/>
          <w:kern w:val="0"/>
          <w:sz w:val="24"/>
          <w:szCs w:val="24"/>
          <w14:ligatures w14:val="none"/>
        </w:rPr>
        <w:t>NAD+</w:t>
      </w:r>
      <w:r w:rsidR="006C72B9" w:rsidRPr="006C72B9">
        <w:rPr>
          <w:rFonts w:ascii="Calibri" w:eastAsia="Calibri" w:hAnsi="Calibri" w:cs="Calibri"/>
          <w:b/>
          <w:spacing w:val="-9"/>
          <w:kern w:val="0"/>
          <w:sz w:val="24"/>
          <w:szCs w:val="24"/>
          <w14:ligatures w14:val="none"/>
        </w:rPr>
        <w:t xml:space="preserve"> </w:t>
      </w:r>
      <w:r w:rsidR="006C72B9" w:rsidRPr="006C72B9">
        <w:rPr>
          <w:rFonts w:ascii="Calibri" w:eastAsia="Calibri" w:hAnsi="Calibri" w:cs="Calibri"/>
          <w:b/>
          <w:kern w:val="0"/>
          <w:sz w:val="24"/>
          <w:szCs w:val="24"/>
          <w14:ligatures w14:val="none"/>
        </w:rPr>
        <w:t>declines</w:t>
      </w:r>
      <w:r w:rsidR="006C72B9" w:rsidRPr="006C72B9">
        <w:rPr>
          <w:rFonts w:ascii="Calibri" w:eastAsia="Calibri" w:hAnsi="Calibri" w:cs="Calibri"/>
          <w:b/>
          <w:spacing w:val="-14"/>
          <w:kern w:val="0"/>
          <w:sz w:val="24"/>
          <w:szCs w:val="24"/>
          <w14:ligatures w14:val="none"/>
        </w:rPr>
        <w:t xml:space="preserve"> </w:t>
      </w:r>
      <w:r w:rsidR="006C72B9" w:rsidRPr="006C72B9">
        <w:rPr>
          <w:rFonts w:ascii="Calibri" w:eastAsia="Calibri" w:hAnsi="Calibri" w:cs="Calibri"/>
          <w:b/>
          <w:kern w:val="0"/>
          <w:sz w:val="24"/>
          <w:szCs w:val="24"/>
          <w14:ligatures w14:val="none"/>
        </w:rPr>
        <w:t xml:space="preserve">during </w:t>
      </w:r>
      <w:r w:rsidR="006C72B9" w:rsidRPr="006C72B9">
        <w:rPr>
          <w:rFonts w:ascii="Calibri" w:eastAsia="Calibri" w:hAnsi="Calibri" w:cs="Calibri"/>
          <w:b/>
          <w:spacing w:val="-2"/>
          <w:kern w:val="0"/>
          <w:sz w:val="24"/>
          <w:szCs w:val="24"/>
          <w14:ligatures w14:val="none"/>
        </w:rPr>
        <w:t>Aging</w:t>
      </w:r>
      <w:r w:rsidR="006C72B9" w:rsidRPr="006C72B9">
        <w:rPr>
          <w:rFonts w:ascii="Calibri" w:eastAsia="Calibri" w:hAnsi="Calibri" w:cs="Calibri"/>
          <w:spacing w:val="-2"/>
          <w:kern w:val="0"/>
          <w:position w:val="9"/>
          <w:sz w:val="16"/>
          <w:szCs w:val="16"/>
          <w14:ligatures w14:val="none"/>
        </w:rPr>
        <w:t>1</w:t>
      </w:r>
    </w:p>
    <w:p w14:paraId="7CD34129" w14:textId="77777777" w:rsidR="00D64AC6" w:rsidRPr="00DC509B" w:rsidRDefault="006C72B9" w:rsidP="00D64AC6">
      <w:pPr>
        <w:rPr>
          <w:rFonts w:cstheme="minorHAnsi"/>
          <w:sz w:val="18"/>
          <w:szCs w:val="18"/>
        </w:rPr>
      </w:pPr>
      <w:r w:rsidRPr="006C72B9">
        <w:rPr>
          <w:rFonts w:eastAsia="Calibri"/>
          <w:noProof/>
          <w:kern w:val="0"/>
          <w:sz w:val="20"/>
          <w:szCs w:val="20"/>
          <w14:ligatures w14:val="none"/>
        </w:rPr>
        <w:drawing>
          <wp:anchor distT="0" distB="0" distL="0" distR="0" simplePos="0" relativeHeight="251661312" behindDoc="1" locked="0" layoutInCell="1" allowOverlap="1" wp14:anchorId="4F77C372" wp14:editId="4091C880">
            <wp:simplePos x="0" y="0"/>
            <wp:positionH relativeFrom="page">
              <wp:posOffset>1352550</wp:posOffset>
            </wp:positionH>
            <wp:positionV relativeFrom="paragraph">
              <wp:posOffset>165100</wp:posOffset>
            </wp:positionV>
            <wp:extent cx="5172075" cy="2743200"/>
            <wp:effectExtent l="0" t="0" r="9525" b="0"/>
            <wp:wrapTopAndBottom/>
            <wp:docPr id="796298835"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5" cstate="print"/>
                    <a:stretch>
                      <a:fillRect/>
                    </a:stretch>
                  </pic:blipFill>
                  <pic:spPr>
                    <a:xfrm>
                      <a:off x="0" y="0"/>
                      <a:ext cx="5172075" cy="2743200"/>
                    </a:xfrm>
                    <a:prstGeom prst="rect">
                      <a:avLst/>
                    </a:prstGeom>
                  </pic:spPr>
                </pic:pic>
              </a:graphicData>
            </a:graphic>
            <wp14:sizeRelH relativeFrom="margin">
              <wp14:pctWidth>0</wp14:pctWidth>
            </wp14:sizeRelH>
            <wp14:sizeRelV relativeFrom="margin">
              <wp14:pctHeight>0</wp14:pctHeight>
            </wp14:sizeRelV>
          </wp:anchor>
        </w:drawing>
      </w:r>
    </w:p>
    <w:p w14:paraId="43669BA1" w14:textId="77777777" w:rsidR="00D64AC6" w:rsidRDefault="00D64AC6" w:rsidP="008740A4">
      <w:pPr>
        <w:pStyle w:val="NormalWeb"/>
        <w:shd w:val="clear" w:color="auto" w:fill="FFFFFF"/>
        <w:spacing w:before="0" w:beforeAutospacing="0" w:after="300" w:afterAutospacing="0"/>
        <w:textAlignment w:val="baseline"/>
        <w:rPr>
          <w:rFonts w:asciiTheme="minorHAnsi" w:hAnsiTheme="minorHAnsi" w:cstheme="minorHAnsi"/>
          <w:b/>
          <w:bCs/>
          <w:color w:val="000000"/>
        </w:rPr>
      </w:pPr>
    </w:p>
    <w:p w14:paraId="31957FBF" w14:textId="33C5B968" w:rsidR="008740A4" w:rsidRPr="008740A4" w:rsidRDefault="008740A4" w:rsidP="008740A4">
      <w:pPr>
        <w:pStyle w:val="NormalWeb"/>
        <w:shd w:val="clear" w:color="auto" w:fill="FFFFFF"/>
        <w:spacing w:before="0" w:beforeAutospacing="0" w:after="300" w:afterAutospacing="0"/>
        <w:textAlignment w:val="baseline"/>
        <w:rPr>
          <w:rFonts w:asciiTheme="minorHAnsi" w:hAnsiTheme="minorHAnsi" w:cstheme="minorHAnsi"/>
          <w:color w:val="000000"/>
        </w:rPr>
      </w:pPr>
      <w:r w:rsidRPr="008740A4">
        <w:rPr>
          <w:rFonts w:asciiTheme="minorHAnsi" w:hAnsiTheme="minorHAnsi" w:cstheme="minorHAnsi"/>
          <w:b/>
          <w:bCs/>
          <w:color w:val="000000"/>
        </w:rPr>
        <w:t>Triterpene 35%:</w:t>
      </w:r>
      <w:r w:rsidRPr="008740A4">
        <w:rPr>
          <w:rFonts w:asciiTheme="minorHAnsi" w:hAnsiTheme="minorHAnsi" w:cstheme="minorHAnsi"/>
          <w:color w:val="000000"/>
        </w:rPr>
        <w:t xml:space="preserve"> </w:t>
      </w:r>
      <w:r w:rsidRPr="008740A4">
        <w:rPr>
          <w:rFonts w:asciiTheme="minorHAnsi" w:hAnsiTheme="minorHAnsi" w:cstheme="minorHAnsi"/>
          <w:color w:val="000000"/>
        </w:rPr>
        <w:t>Stress, is an undeniable reality of modern life, affecting millions worldwide. It is the body’s natural response to perceived threats or challenges. When faced with a stressful situation, the body activates its “fight or flight” response, releasing hormones such as adrenaline and cortisol to prepare for action. While this response can be beneficial in short bursts, chronic stress – the persistent activation of this response over time – can have detrimental effects on health and well-being. Chronic stress causes disruption in daily life, affecting productivity, mood, and overall well-being.</w:t>
      </w:r>
    </w:p>
    <w:p w14:paraId="4F52963B" w14:textId="77777777" w:rsidR="008740A4" w:rsidRPr="008740A4" w:rsidRDefault="008740A4" w:rsidP="008740A4">
      <w:pPr>
        <w:pStyle w:val="NormalWeb"/>
        <w:shd w:val="clear" w:color="auto" w:fill="FFFFFF"/>
        <w:spacing w:before="0" w:beforeAutospacing="0" w:after="300" w:afterAutospacing="0"/>
        <w:textAlignment w:val="baseline"/>
        <w:rPr>
          <w:rFonts w:asciiTheme="minorHAnsi" w:hAnsiTheme="minorHAnsi" w:cstheme="minorHAnsi"/>
          <w:color w:val="000000"/>
        </w:rPr>
      </w:pPr>
      <w:r w:rsidRPr="008740A4">
        <w:rPr>
          <w:rFonts w:asciiTheme="minorHAnsi" w:hAnsiTheme="minorHAnsi" w:cstheme="minorHAnsi"/>
          <w:color w:val="000000"/>
        </w:rPr>
        <w:t>Chronic Stress is often the precursor to conditions such as Depression, Anxiety which are primary causes for Mood disorders, Productivity loss, Loss of appetite, and in extreme cases Suicidal thoughts. In the current situation various Anti-depressant medications are easily available over OTC and are consumed without regulation by masses. The delayed onset of action of these antidepressant drug necessitates dosage increase to effectively address changes in depressive symptoms. Increased dosages and long-term consumption of these OTCs have various side effects.</w:t>
      </w:r>
    </w:p>
    <w:p w14:paraId="2E5A3917" w14:textId="77777777" w:rsidR="008740A4" w:rsidRPr="008740A4" w:rsidRDefault="008740A4" w:rsidP="008740A4">
      <w:pPr>
        <w:pStyle w:val="NormalWeb"/>
        <w:shd w:val="clear" w:color="auto" w:fill="FFFFFF"/>
        <w:spacing w:before="0" w:beforeAutospacing="0" w:after="300" w:afterAutospacing="0"/>
        <w:textAlignment w:val="baseline"/>
        <w:rPr>
          <w:rFonts w:asciiTheme="minorHAnsi" w:hAnsiTheme="minorHAnsi" w:cstheme="minorHAnsi"/>
          <w:color w:val="000000"/>
        </w:rPr>
      </w:pPr>
      <w:proofErr w:type="spellStart"/>
      <w:r w:rsidRPr="008740A4">
        <w:rPr>
          <w:rFonts w:asciiTheme="minorHAnsi" w:hAnsiTheme="minorHAnsi" w:cstheme="minorHAnsi"/>
          <w:color w:val="000000"/>
        </w:rPr>
        <w:t>Centella</w:t>
      </w:r>
      <w:proofErr w:type="spellEnd"/>
      <w:r w:rsidRPr="008740A4">
        <w:rPr>
          <w:rFonts w:asciiTheme="minorHAnsi" w:hAnsiTheme="minorHAnsi" w:cstheme="minorHAnsi"/>
          <w:color w:val="000000"/>
        </w:rPr>
        <w:t xml:space="preserve"> Asiatica commonly known as </w:t>
      </w:r>
      <w:proofErr w:type="spellStart"/>
      <w:r w:rsidRPr="008740A4">
        <w:rPr>
          <w:rFonts w:asciiTheme="minorHAnsi" w:hAnsiTheme="minorHAnsi" w:cstheme="minorHAnsi"/>
          <w:color w:val="000000"/>
        </w:rPr>
        <w:t>Gotu</w:t>
      </w:r>
      <w:proofErr w:type="spellEnd"/>
      <w:r w:rsidRPr="008740A4">
        <w:rPr>
          <w:rFonts w:asciiTheme="minorHAnsi" w:hAnsiTheme="minorHAnsi" w:cstheme="minorHAnsi"/>
          <w:color w:val="000000"/>
        </w:rPr>
        <w:t xml:space="preserve"> Kola, Indian Pennywort has been used in Indian ayurvedic system as a” Brain Food” because of its richness in Neuroactive properties from compounds such as </w:t>
      </w:r>
      <w:r w:rsidRPr="008740A4">
        <w:rPr>
          <w:rFonts w:asciiTheme="minorHAnsi" w:hAnsiTheme="minorHAnsi" w:cstheme="minorHAnsi"/>
          <w:b/>
          <w:bCs/>
          <w:color w:val="000000"/>
        </w:rPr>
        <w:t xml:space="preserve">Triterpenoids, saponins including </w:t>
      </w:r>
      <w:proofErr w:type="spellStart"/>
      <w:r w:rsidRPr="008740A4">
        <w:rPr>
          <w:rFonts w:asciiTheme="minorHAnsi" w:hAnsiTheme="minorHAnsi" w:cstheme="minorHAnsi"/>
          <w:b/>
          <w:bCs/>
          <w:color w:val="000000"/>
        </w:rPr>
        <w:t>Asiaticoside</w:t>
      </w:r>
      <w:proofErr w:type="spellEnd"/>
      <w:r w:rsidRPr="008740A4">
        <w:rPr>
          <w:rFonts w:asciiTheme="minorHAnsi" w:hAnsiTheme="minorHAnsi" w:cstheme="minorHAnsi"/>
          <w:b/>
          <w:bCs/>
          <w:color w:val="000000"/>
        </w:rPr>
        <w:t xml:space="preserve">, madecassoside, Asiatic acid, </w:t>
      </w:r>
      <w:proofErr w:type="spellStart"/>
      <w:r w:rsidRPr="008740A4">
        <w:rPr>
          <w:rFonts w:asciiTheme="minorHAnsi" w:hAnsiTheme="minorHAnsi" w:cstheme="minorHAnsi"/>
          <w:b/>
          <w:bCs/>
          <w:color w:val="000000"/>
        </w:rPr>
        <w:t>madeccasic</w:t>
      </w:r>
      <w:proofErr w:type="spellEnd"/>
      <w:r w:rsidRPr="008740A4">
        <w:rPr>
          <w:rFonts w:asciiTheme="minorHAnsi" w:hAnsiTheme="minorHAnsi" w:cstheme="minorHAnsi"/>
          <w:b/>
          <w:bCs/>
          <w:color w:val="000000"/>
        </w:rPr>
        <w:t xml:space="preserve"> acid, </w:t>
      </w:r>
      <w:proofErr w:type="spellStart"/>
      <w:r w:rsidRPr="008740A4">
        <w:rPr>
          <w:rFonts w:asciiTheme="minorHAnsi" w:hAnsiTheme="minorHAnsi" w:cstheme="minorHAnsi"/>
          <w:b/>
          <w:bCs/>
          <w:color w:val="000000"/>
        </w:rPr>
        <w:t>oxyasiaticoside</w:t>
      </w:r>
      <w:proofErr w:type="spellEnd"/>
      <w:r w:rsidRPr="008740A4">
        <w:rPr>
          <w:rFonts w:asciiTheme="minorHAnsi" w:hAnsiTheme="minorHAnsi" w:cstheme="minorHAnsi"/>
          <w:b/>
          <w:bCs/>
          <w:color w:val="000000"/>
        </w:rPr>
        <w:t xml:space="preserve">, </w:t>
      </w:r>
      <w:proofErr w:type="spellStart"/>
      <w:r w:rsidRPr="008740A4">
        <w:rPr>
          <w:rFonts w:asciiTheme="minorHAnsi" w:hAnsiTheme="minorHAnsi" w:cstheme="minorHAnsi"/>
          <w:b/>
          <w:bCs/>
          <w:color w:val="000000"/>
        </w:rPr>
        <w:t>centelloside</w:t>
      </w:r>
      <w:proofErr w:type="spellEnd"/>
      <w:r w:rsidRPr="008740A4">
        <w:rPr>
          <w:rFonts w:asciiTheme="minorHAnsi" w:hAnsiTheme="minorHAnsi" w:cstheme="minorHAnsi"/>
          <w:b/>
          <w:bCs/>
          <w:color w:val="000000"/>
        </w:rPr>
        <w:t xml:space="preserve">, </w:t>
      </w:r>
      <w:proofErr w:type="spellStart"/>
      <w:r w:rsidRPr="008740A4">
        <w:rPr>
          <w:rFonts w:asciiTheme="minorHAnsi" w:hAnsiTheme="minorHAnsi" w:cstheme="minorHAnsi"/>
          <w:b/>
          <w:bCs/>
          <w:color w:val="000000"/>
        </w:rPr>
        <w:t>Brahmoside</w:t>
      </w:r>
      <w:proofErr w:type="spellEnd"/>
      <w:r w:rsidRPr="008740A4">
        <w:rPr>
          <w:rFonts w:asciiTheme="minorHAnsi" w:hAnsiTheme="minorHAnsi" w:cstheme="minorHAnsi"/>
          <w:b/>
          <w:bCs/>
          <w:color w:val="000000"/>
        </w:rPr>
        <w:t>, and many others</w:t>
      </w:r>
      <w:r w:rsidRPr="008740A4">
        <w:rPr>
          <w:rFonts w:asciiTheme="minorHAnsi" w:hAnsiTheme="minorHAnsi" w:cstheme="minorHAnsi"/>
          <w:color w:val="000000"/>
        </w:rPr>
        <w:t xml:space="preserve">. These </w:t>
      </w:r>
      <w:r w:rsidRPr="008740A4">
        <w:rPr>
          <w:rFonts w:asciiTheme="minorHAnsi" w:hAnsiTheme="minorHAnsi" w:cstheme="minorHAnsi"/>
          <w:color w:val="000000"/>
        </w:rPr>
        <w:lastRenderedPageBreak/>
        <w:t>marker compounds have a well-researched therapeutic property to improve mood disorders, reduce oxidative stress, and reduce inflammation.</w:t>
      </w:r>
    </w:p>
    <w:p w14:paraId="564CF129" w14:textId="77777777" w:rsidR="008740A4" w:rsidRPr="008740A4" w:rsidRDefault="008740A4" w:rsidP="008740A4">
      <w:pPr>
        <w:pStyle w:val="NormalWeb"/>
        <w:shd w:val="clear" w:color="auto" w:fill="FFFFFF"/>
        <w:spacing w:before="0" w:beforeAutospacing="0" w:after="300" w:afterAutospacing="0"/>
        <w:textAlignment w:val="baseline"/>
        <w:rPr>
          <w:rFonts w:asciiTheme="minorHAnsi" w:hAnsiTheme="minorHAnsi" w:cstheme="minorHAnsi"/>
          <w:color w:val="000000"/>
        </w:rPr>
      </w:pPr>
      <w:proofErr w:type="spellStart"/>
      <w:r w:rsidRPr="008740A4">
        <w:rPr>
          <w:rFonts w:asciiTheme="minorHAnsi" w:hAnsiTheme="minorHAnsi" w:cstheme="minorHAnsi"/>
          <w:color w:val="000000"/>
        </w:rPr>
        <w:t>Serocen</w:t>
      </w:r>
      <w:proofErr w:type="spellEnd"/>
      <w:r w:rsidRPr="008740A4">
        <w:rPr>
          <w:rFonts w:asciiTheme="minorHAnsi" w:hAnsiTheme="minorHAnsi" w:cstheme="minorHAnsi"/>
          <w:color w:val="000000"/>
        </w:rPr>
        <w:t xml:space="preserve"> is standardized to triterpenoids derived from </w:t>
      </w:r>
      <w:proofErr w:type="spellStart"/>
      <w:r w:rsidRPr="008740A4">
        <w:rPr>
          <w:rFonts w:asciiTheme="minorHAnsi" w:hAnsiTheme="minorHAnsi" w:cstheme="minorHAnsi"/>
          <w:color w:val="000000"/>
        </w:rPr>
        <w:t>Centella</w:t>
      </w:r>
      <w:proofErr w:type="spellEnd"/>
      <w:r w:rsidRPr="008740A4">
        <w:rPr>
          <w:rFonts w:asciiTheme="minorHAnsi" w:hAnsiTheme="minorHAnsi" w:cstheme="minorHAnsi"/>
          <w:color w:val="000000"/>
        </w:rPr>
        <w:t xml:space="preserve"> Asiatica leaves. Extract contains a potent composition of total triterpenoids NLT 50% with a unique combination of </w:t>
      </w:r>
      <w:proofErr w:type="spellStart"/>
      <w:r w:rsidRPr="008740A4">
        <w:rPr>
          <w:rFonts w:asciiTheme="minorHAnsi" w:hAnsiTheme="minorHAnsi" w:cstheme="minorHAnsi"/>
          <w:color w:val="000000"/>
        </w:rPr>
        <w:t>Asiaticoside</w:t>
      </w:r>
      <w:proofErr w:type="spellEnd"/>
      <w:r w:rsidRPr="008740A4">
        <w:rPr>
          <w:rFonts w:asciiTheme="minorHAnsi" w:hAnsiTheme="minorHAnsi" w:cstheme="minorHAnsi"/>
          <w:color w:val="000000"/>
        </w:rPr>
        <w:t xml:space="preserve"> and madecassoside to give a synergistic effect on reducing the symptoms of depression, anxiety, and mood disorders. It also reduces various side effects of present-day medications through the following mechanism of action:</w:t>
      </w:r>
    </w:p>
    <w:p w14:paraId="60CC8883" w14:textId="77777777" w:rsidR="008740A4" w:rsidRPr="008740A4" w:rsidRDefault="008740A4" w:rsidP="008740A4">
      <w:pPr>
        <w:pStyle w:val="NormalWeb"/>
        <w:shd w:val="clear" w:color="auto" w:fill="FFFFFF"/>
        <w:spacing w:before="0" w:beforeAutospacing="0" w:after="0" w:afterAutospacing="0"/>
        <w:textAlignment w:val="baseline"/>
        <w:rPr>
          <w:rFonts w:asciiTheme="minorHAnsi" w:hAnsiTheme="minorHAnsi" w:cstheme="minorHAnsi"/>
          <w:color w:val="000000"/>
        </w:rPr>
      </w:pPr>
      <w:r w:rsidRPr="008740A4">
        <w:rPr>
          <w:rFonts w:asciiTheme="minorHAnsi" w:hAnsiTheme="minorHAnsi" w:cstheme="minorHAnsi"/>
          <w:color w:val="000000"/>
        </w:rPr>
        <w:t xml:space="preserve">5HT-1a Blocker: Total terpenoids rich in </w:t>
      </w:r>
      <w:proofErr w:type="spellStart"/>
      <w:r w:rsidRPr="008740A4">
        <w:rPr>
          <w:rFonts w:asciiTheme="minorHAnsi" w:hAnsiTheme="minorHAnsi" w:cstheme="minorHAnsi"/>
          <w:color w:val="000000"/>
        </w:rPr>
        <w:t>asiaticoside</w:t>
      </w:r>
      <w:proofErr w:type="spellEnd"/>
      <w:r w:rsidRPr="008740A4">
        <w:rPr>
          <w:rFonts w:asciiTheme="minorHAnsi" w:hAnsiTheme="minorHAnsi" w:cstheme="minorHAnsi"/>
          <w:color w:val="000000"/>
        </w:rPr>
        <w:t xml:space="preserve"> and madecassoside, promote the increase of Serotonin (5HT) in blood flow, a hormone responsible for mood elevation and reducing the stress related Cortisol Hormone.</w:t>
      </w:r>
      <w:r w:rsidRPr="008740A4">
        <w:rPr>
          <w:rFonts w:asciiTheme="minorHAnsi" w:hAnsiTheme="minorHAnsi" w:cstheme="minorHAnsi"/>
          <w:color w:val="000000"/>
        </w:rPr>
        <w:br/>
      </w:r>
      <w:proofErr w:type="spellStart"/>
      <w:r w:rsidRPr="008740A4">
        <w:rPr>
          <w:rFonts w:asciiTheme="minorHAnsi" w:hAnsiTheme="minorHAnsi" w:cstheme="minorHAnsi"/>
          <w:color w:val="000000"/>
        </w:rPr>
        <w:t>Serocen</w:t>
      </w:r>
      <w:proofErr w:type="spellEnd"/>
      <w:r w:rsidRPr="008740A4">
        <w:rPr>
          <w:rFonts w:asciiTheme="minorHAnsi" w:hAnsiTheme="minorHAnsi" w:cstheme="minorHAnsi"/>
          <w:color w:val="000000"/>
        </w:rPr>
        <w:t xml:space="preserve"> works with a unique set of mechanism where it blocks the 5HT-1a receptors, responsible for reuptake of serotonin released from presynaptic neuron in the synaptic cleft.</w:t>
      </w:r>
      <w:r w:rsidRPr="008740A4">
        <w:rPr>
          <w:rFonts w:asciiTheme="minorHAnsi" w:hAnsiTheme="minorHAnsi" w:cstheme="minorHAnsi"/>
          <w:color w:val="000000"/>
        </w:rPr>
        <w:br/>
        <w:t>The increased Serotonin attaches itself to the receptors present in post synaptic neuron to reduce the condition of depression, and promotes mood elevation.</w:t>
      </w:r>
    </w:p>
    <w:p w14:paraId="0F9F81B8" w14:textId="77777777" w:rsidR="00814336" w:rsidRDefault="00814336">
      <w:pPr>
        <w:rPr>
          <w:rFonts w:cstheme="minorHAnsi"/>
          <w:sz w:val="24"/>
          <w:szCs w:val="24"/>
        </w:rPr>
      </w:pPr>
    </w:p>
    <w:p w14:paraId="0D0C93A2" w14:textId="489F0E90" w:rsidR="00C450C9" w:rsidRPr="007F189B" w:rsidRDefault="00C450C9" w:rsidP="00C450C9">
      <w:pPr>
        <w:shd w:val="clear" w:color="auto" w:fill="FFFFFF"/>
        <w:spacing w:after="300" w:line="240" w:lineRule="auto"/>
        <w:textAlignment w:val="baseline"/>
        <w:rPr>
          <w:rFonts w:eastAsia="Times New Roman" w:cstheme="minorHAnsi"/>
          <w:kern w:val="0"/>
          <w:sz w:val="24"/>
          <w:szCs w:val="24"/>
          <w14:ligatures w14:val="none"/>
        </w:rPr>
      </w:pPr>
      <w:proofErr w:type="spellStart"/>
      <w:r w:rsidRPr="007F189B">
        <w:rPr>
          <w:rFonts w:eastAsia="Times New Roman" w:cstheme="minorHAnsi"/>
          <w:b/>
          <w:bCs/>
          <w:kern w:val="0"/>
          <w:sz w:val="24"/>
          <w:szCs w:val="24"/>
          <w14:ligatures w14:val="none"/>
        </w:rPr>
        <w:t>Vinomerix™</w:t>
      </w:r>
      <w:r>
        <w:rPr>
          <w:rFonts w:eastAsia="Times New Roman" w:cstheme="minorHAnsi"/>
          <w:b/>
          <w:bCs/>
          <w:kern w:val="0"/>
          <w:sz w:val="24"/>
          <w:szCs w:val="24"/>
          <w14:ligatures w14:val="none"/>
        </w:rPr>
        <w:t>Elite</w:t>
      </w:r>
      <w:proofErr w:type="spellEnd"/>
      <w:r>
        <w:rPr>
          <w:rFonts w:eastAsia="Times New Roman" w:cstheme="minorHAnsi"/>
          <w:b/>
          <w:bCs/>
          <w:kern w:val="0"/>
          <w:sz w:val="24"/>
          <w:szCs w:val="24"/>
          <w14:ligatures w14:val="none"/>
        </w:rPr>
        <w:t xml:space="preserve">: </w:t>
      </w:r>
      <w:r w:rsidRPr="007F189B">
        <w:rPr>
          <w:rFonts w:eastAsia="Times New Roman" w:cstheme="minorHAnsi"/>
          <w:kern w:val="0"/>
          <w:sz w:val="24"/>
          <w:szCs w:val="24"/>
          <w14:ligatures w14:val="none"/>
        </w:rPr>
        <w:t>In an era marked by evolving health challenges, finding effective safe solutions for preservation of health and wellness has become paramount. Human beings today face various health issues ranging from oxidative stress to cardiovascular ailments. All the Health challenges faced by human beings are associated with High calorie diet, Lack of Physical activity, Excessive Alcohol consumption, smoking, Mental health condition such as Stress, Trauma etc. all conditions together lead to challenges such as Oxidative stress &amp; Aging, Cardiovascular diseases, Cognitive decline, and many others.</w:t>
      </w:r>
    </w:p>
    <w:p w14:paraId="36885BDC" w14:textId="77777777" w:rsidR="00C450C9" w:rsidRPr="007F189B" w:rsidRDefault="00C450C9" w:rsidP="00C450C9">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However, nature provides us with powerful allies like grape seed extract, which offer holistic solutions to these contemporary health issues. From combating oxidative stress and supporting cardiovascular health to preserving cognitive function and promoting skin wellness, the benefits of grape seed extract are extensive.</w:t>
      </w:r>
    </w:p>
    <w:p w14:paraId="2838CEA1" w14:textId="77777777" w:rsidR="00C450C9" w:rsidRPr="007F189B" w:rsidRDefault="00C450C9" w:rsidP="00C450C9">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Grape seed extract and its numerous linked health advantages became notable in the 1980s amid the discussion of the “French Paradox,” which highlighted the significance of polyphenols known as Oligomeric Proanthocyanidins (OPCs). These OPCs are abundantly present in grape skin, seed, and pulp. Numerous studies have been conducted further and published on OPCs, which have further identified that monomeric units such as Catechin(C), Epicatechin (EC) along with Oligomers, contribute to enhanced health benefits. The monomeric units are more bioavailable, leading to increased absorption and utilization within the body.</w:t>
      </w:r>
    </w:p>
    <w:p w14:paraId="265BC9CF" w14:textId="77777777" w:rsidR="00C450C9" w:rsidRPr="007F189B" w:rsidRDefault="00C450C9" w:rsidP="00C450C9">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Vinomerix is purified grape seed extract series derived from the world’s finest grape growing champagne region of France. These extract series are standardized to monomers ranging from 5%,16%-19%, and 25% by HPLC. The varied ranges of Monomers in Vinomerix show their potential health benefits through the following mechanism of action:</w:t>
      </w:r>
    </w:p>
    <w:p w14:paraId="2A59E371" w14:textId="77777777" w:rsidR="00C450C9" w:rsidRPr="007F189B" w:rsidRDefault="00C450C9" w:rsidP="00C450C9">
      <w:pPr>
        <w:numPr>
          <w:ilvl w:val="0"/>
          <w:numId w:val="1"/>
        </w:numPr>
        <w:shd w:val="clear" w:color="auto" w:fill="FFFFFF"/>
        <w:spacing w:after="3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lastRenderedPageBreak/>
        <w:t> Antioxidant Activity: Grape seed monomers are powerful antioxidants that scavenge free radicals and reactive oxygen species (ROS) in the body. Free radicals are unstable molecules that can cause oxidative damage to cells, proteins, and DNA, contributing to aging and various diseases. Grape seed monomers help neutralize these harmful molecules, thereby reducing oxidative stress and protecting cells from damage.</w:t>
      </w:r>
    </w:p>
    <w:p w14:paraId="55772657" w14:textId="77777777" w:rsidR="00C450C9" w:rsidRPr="007F189B" w:rsidRDefault="00C450C9" w:rsidP="00C450C9">
      <w:pPr>
        <w:numPr>
          <w:ilvl w:val="0"/>
          <w:numId w:val="1"/>
        </w:numPr>
        <w:shd w:val="clear" w:color="auto" w:fill="FFFFFF"/>
        <w:spacing w:after="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Antihypertensive Activity: Grape seed monomers reduce ROS by inhibiting ROS producing Enzymes such as NADPH and Xanthine Oxidases. Reduction of ROS enhances the Production of Nitric Oxide (NO), an important factor for improving health of vascular endothelium tissues through L-arginine-NO pathway.</w:t>
      </w:r>
    </w:p>
    <w:p w14:paraId="46326D18" w14:textId="77777777" w:rsidR="00C450C9" w:rsidRDefault="00C450C9">
      <w:pPr>
        <w:rPr>
          <w:rFonts w:cstheme="minorHAnsi"/>
          <w:sz w:val="24"/>
          <w:szCs w:val="24"/>
        </w:rPr>
      </w:pPr>
    </w:p>
    <w:p w14:paraId="5A4281B1" w14:textId="77777777" w:rsidR="00C450C9" w:rsidRPr="007F189B"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proofErr w:type="spellStart"/>
      <w:r w:rsidRPr="007F189B">
        <w:rPr>
          <w:rFonts w:eastAsia="Times New Roman" w:cstheme="minorHAnsi"/>
          <w:b/>
          <w:bCs/>
          <w:color w:val="000000"/>
          <w:kern w:val="0"/>
          <w:sz w:val="24"/>
          <w:szCs w:val="24"/>
          <w14:ligatures w14:val="none"/>
        </w:rPr>
        <w:t>Fenuflakes</w:t>
      </w:r>
      <w:proofErr w:type="spellEnd"/>
      <w:r w:rsidRPr="007F189B">
        <w:rPr>
          <w:rFonts w:eastAsia="Times New Roman" w:cstheme="minorHAnsi"/>
          <w:b/>
          <w:bCs/>
          <w:color w:val="000000"/>
          <w:kern w:val="0"/>
          <w:sz w:val="24"/>
          <w:szCs w:val="24"/>
          <w14:ligatures w14:val="none"/>
        </w:rPr>
        <w:t>®</w:t>
      </w:r>
      <w:r w:rsidRPr="007F189B">
        <w:rPr>
          <w:rFonts w:eastAsia="Times New Roman" w:cstheme="minorHAnsi"/>
          <w:color w:val="000000"/>
          <w:kern w:val="0"/>
          <w:sz w:val="24"/>
          <w:szCs w:val="24"/>
          <w14:ligatures w14:val="none"/>
        </w:rPr>
        <w:t xml:space="preserve"> is standardized to Protein, Fiber, and almost negligible net carbohydrate. The exceptional combination of soluble and insoluble fiber makes </w:t>
      </w: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a one stop solution to reduce the Glycemic Index of certain foods, increase the insulin sensitivity and encourage the intestinal health.</w:t>
      </w:r>
    </w:p>
    <w:p w14:paraId="447657AA" w14:textId="77777777" w:rsidR="00C450C9" w:rsidRPr="007F189B"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7F189B">
        <w:rPr>
          <w:rFonts w:eastAsia="Times New Roman" w:cstheme="minorHAnsi"/>
          <w:color w:val="000000"/>
          <w:kern w:val="0"/>
          <w:sz w:val="24"/>
          <w:szCs w:val="24"/>
          <w14:ligatures w14:val="none"/>
        </w:rPr>
        <w:t xml:space="preserve">The fiber combination of </w:t>
      </w: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xml:space="preserve"> increases the viscosity of food in the small bowel by its gel forming properties which in response slows the interactions of digestive enzymes and nutrients, thus slows the absorption time of glucose in the bloodstream.</w:t>
      </w:r>
    </w:p>
    <w:p w14:paraId="0B0DF1F9" w14:textId="77777777" w:rsidR="00C450C9" w:rsidRPr="007F189B"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7F189B">
        <w:rPr>
          <w:rFonts w:eastAsia="Times New Roman" w:cstheme="minorHAnsi"/>
          <w:color w:val="000000"/>
          <w:kern w:val="0"/>
          <w:sz w:val="24"/>
          <w:szCs w:val="24"/>
          <w14:ligatures w14:val="none"/>
        </w:rPr>
        <w:t>On the other hand, the nutrients gradual breakdown and absorption due to raised or increased viscosity of food leads to delayed delivery of nutrients to the distal ileum instead of getting absorbed early in the small bowel. The delivery of nutrients to the distal ileum causes the mucosal L-cells to release GLP-1, or glucagon-like peptide, which aids in the growth of the pancreatic beta cells responsible for producing insulin, thus increasing the production and sensitivity of insulin.</w:t>
      </w:r>
    </w:p>
    <w:p w14:paraId="31088F6F" w14:textId="77777777" w:rsidR="00C450C9" w:rsidRDefault="00C450C9" w:rsidP="00C450C9">
      <w:pPr>
        <w:shd w:val="clear" w:color="auto" w:fill="FFFFFF"/>
        <w:spacing w:after="0" w:line="240" w:lineRule="auto"/>
        <w:textAlignment w:val="baseline"/>
        <w:rPr>
          <w:rFonts w:eastAsia="Times New Roman" w:cstheme="minorHAnsi"/>
          <w:color w:val="000000"/>
          <w:kern w:val="0"/>
          <w:sz w:val="24"/>
          <w:szCs w:val="24"/>
          <w14:ligatures w14:val="none"/>
        </w:rPr>
      </w:pP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xml:space="preserve">® contributes to intestinal health by promoting the formation and growth of good gut microbiota. The fermentation of soluble fiber by gut microbiome increases short-chain fatty acids (SCFAs) levels. </w:t>
      </w: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also reduces bloating, a key consideration for people consuming a high fiber diet.</w:t>
      </w:r>
    </w:p>
    <w:p w14:paraId="30737515" w14:textId="77777777" w:rsidR="00C450C9" w:rsidRPr="007F189B" w:rsidRDefault="00C450C9" w:rsidP="00C450C9">
      <w:pPr>
        <w:shd w:val="clear" w:color="auto" w:fill="FFFFFF"/>
        <w:spacing w:after="0" w:line="240" w:lineRule="auto"/>
        <w:textAlignment w:val="baseline"/>
        <w:rPr>
          <w:rFonts w:eastAsia="Times New Roman" w:cstheme="minorHAnsi"/>
          <w:color w:val="000000"/>
          <w:kern w:val="0"/>
          <w:sz w:val="24"/>
          <w:szCs w:val="24"/>
          <w14:ligatures w14:val="none"/>
        </w:rPr>
      </w:pPr>
    </w:p>
    <w:p w14:paraId="585F85B6" w14:textId="77777777" w:rsidR="00C450C9" w:rsidRDefault="00C450C9" w:rsidP="00C450C9">
      <w:pPr>
        <w:rPr>
          <w:rFonts w:cstheme="minorHAnsi"/>
          <w:color w:val="444444"/>
          <w:sz w:val="24"/>
          <w:szCs w:val="24"/>
          <w:shd w:val="clear" w:color="auto" w:fill="FFFFFF"/>
          <w:vertAlign w:val="superscript"/>
        </w:rPr>
      </w:pPr>
      <w:r w:rsidRPr="007D32C1">
        <w:rPr>
          <w:rFonts w:cstheme="minorHAnsi"/>
          <w:b/>
          <w:bCs/>
          <w:color w:val="444444"/>
          <w:sz w:val="24"/>
          <w:szCs w:val="24"/>
          <w:shd w:val="clear" w:color="auto" w:fill="FFFFFF"/>
        </w:rPr>
        <w:t>Amla</w:t>
      </w:r>
      <w:r w:rsidRPr="007D32C1">
        <w:rPr>
          <w:rFonts w:cstheme="minorHAnsi"/>
          <w:color w:val="444444"/>
          <w:sz w:val="24"/>
          <w:szCs w:val="24"/>
          <w:shd w:val="clear" w:color="auto" w:fill="FFFFFF"/>
        </w:rPr>
        <w:t>, an extract of Indian gooseberry. This standardized extract contains tannins that have been shown to promote healthy endothelial function, support a healthy inflammatory response, fight oxidative stress, and help maintain healthy levels of all three key blood lipids—LDL, high-density lipoprotein (HDL), and triglycerides—as well as C-reactive protein.</w:t>
      </w:r>
      <w:r w:rsidRPr="007D32C1">
        <w:rPr>
          <w:rFonts w:cstheme="minorHAnsi"/>
          <w:color w:val="444444"/>
          <w:sz w:val="24"/>
          <w:szCs w:val="24"/>
          <w:shd w:val="clear" w:color="auto" w:fill="FFFFFF"/>
          <w:vertAlign w:val="superscript"/>
        </w:rPr>
        <w:t>1-7</w:t>
      </w:r>
    </w:p>
    <w:p w14:paraId="63998436" w14:textId="77777777" w:rsidR="00C450C9" w:rsidRPr="007D32C1" w:rsidRDefault="00C450C9" w:rsidP="00C450C9">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32C1">
        <w:rPr>
          <w:rFonts w:eastAsia="Times New Roman" w:cstheme="minorHAnsi"/>
          <w:i/>
          <w:iCs/>
          <w:color w:val="444444"/>
          <w:kern w:val="0"/>
          <w:sz w:val="18"/>
          <w:szCs w:val="18"/>
          <w14:ligatures w14:val="none"/>
        </w:rPr>
        <w:t>Food Science &amp; Nutrition</w:t>
      </w:r>
      <w:r w:rsidRPr="007D32C1">
        <w:rPr>
          <w:rFonts w:eastAsia="Times New Roman" w:cstheme="minorHAnsi"/>
          <w:color w:val="444444"/>
          <w:kern w:val="0"/>
          <w:sz w:val="18"/>
          <w:szCs w:val="18"/>
          <w14:ligatures w14:val="none"/>
        </w:rPr>
        <w:t>. 2020;8(6):2670-2679.</w:t>
      </w:r>
    </w:p>
    <w:p w14:paraId="1371F771" w14:textId="77777777" w:rsidR="00C450C9" w:rsidRPr="007D32C1" w:rsidRDefault="00C450C9" w:rsidP="00C450C9">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7D32C1">
        <w:rPr>
          <w:rFonts w:eastAsia="Times New Roman" w:cstheme="minorHAnsi"/>
          <w:i/>
          <w:iCs/>
          <w:color w:val="444444"/>
          <w:kern w:val="0"/>
          <w:sz w:val="18"/>
          <w:szCs w:val="18"/>
          <w14:ligatures w14:val="none"/>
        </w:rPr>
        <w:t>Bmj</w:t>
      </w:r>
      <w:proofErr w:type="spellEnd"/>
      <w:r w:rsidRPr="007D32C1">
        <w:rPr>
          <w:rFonts w:eastAsia="Times New Roman" w:cstheme="minorHAnsi"/>
          <w:color w:val="444444"/>
          <w:kern w:val="0"/>
          <w:sz w:val="18"/>
          <w:szCs w:val="18"/>
          <w14:ligatures w14:val="none"/>
        </w:rPr>
        <w:t>. 1994;308(6925):367-72.</w:t>
      </w:r>
    </w:p>
    <w:p w14:paraId="162E6C24" w14:textId="77777777" w:rsidR="00C450C9" w:rsidRPr="007D32C1" w:rsidRDefault="00C450C9" w:rsidP="00C450C9">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32C1">
        <w:rPr>
          <w:rFonts w:eastAsia="Times New Roman" w:cstheme="minorHAnsi"/>
          <w:i/>
          <w:iCs/>
          <w:color w:val="444444"/>
          <w:kern w:val="0"/>
          <w:sz w:val="18"/>
          <w:szCs w:val="18"/>
          <w14:ligatures w14:val="none"/>
        </w:rPr>
        <w:t xml:space="preserve">Diabetes </w:t>
      </w:r>
      <w:proofErr w:type="spellStart"/>
      <w:r w:rsidRPr="007D32C1">
        <w:rPr>
          <w:rFonts w:eastAsia="Times New Roman" w:cstheme="minorHAnsi"/>
          <w:i/>
          <w:iCs/>
          <w:color w:val="444444"/>
          <w:kern w:val="0"/>
          <w:sz w:val="18"/>
          <w:szCs w:val="18"/>
          <w14:ligatures w14:val="none"/>
        </w:rPr>
        <w:t>Metab</w:t>
      </w:r>
      <w:proofErr w:type="spellEnd"/>
      <w:r w:rsidRPr="007D32C1">
        <w:rPr>
          <w:rFonts w:eastAsia="Times New Roman" w:cstheme="minorHAnsi"/>
          <w:i/>
          <w:iCs/>
          <w:color w:val="444444"/>
          <w:kern w:val="0"/>
          <w:sz w:val="18"/>
          <w:szCs w:val="18"/>
          <w14:ligatures w14:val="none"/>
        </w:rPr>
        <w:t xml:space="preserve"> Syndr </w:t>
      </w:r>
      <w:proofErr w:type="spellStart"/>
      <w:r w:rsidRPr="007D32C1">
        <w:rPr>
          <w:rFonts w:eastAsia="Times New Roman" w:cstheme="minorHAnsi"/>
          <w:i/>
          <w:iCs/>
          <w:color w:val="444444"/>
          <w:kern w:val="0"/>
          <w:sz w:val="18"/>
          <w:szCs w:val="18"/>
          <w14:ligatures w14:val="none"/>
        </w:rPr>
        <w:t>Obes</w:t>
      </w:r>
      <w:proofErr w:type="spellEnd"/>
      <w:r w:rsidRPr="007D32C1">
        <w:rPr>
          <w:rFonts w:eastAsia="Times New Roman" w:cstheme="minorHAnsi"/>
          <w:color w:val="444444"/>
          <w:kern w:val="0"/>
          <w:sz w:val="18"/>
          <w:szCs w:val="18"/>
          <w14:ligatures w14:val="none"/>
        </w:rPr>
        <w:t xml:space="preserve">. </w:t>
      </w:r>
      <w:proofErr w:type="gramStart"/>
      <w:r w:rsidRPr="007D32C1">
        <w:rPr>
          <w:rFonts w:eastAsia="Times New Roman" w:cstheme="minorHAnsi"/>
          <w:color w:val="444444"/>
          <w:kern w:val="0"/>
          <w:sz w:val="18"/>
          <w:szCs w:val="18"/>
          <w14:ligatures w14:val="none"/>
        </w:rPr>
        <w:t>2013;6:275</w:t>
      </w:r>
      <w:proofErr w:type="gramEnd"/>
      <w:r w:rsidRPr="007D32C1">
        <w:rPr>
          <w:rFonts w:eastAsia="Times New Roman" w:cstheme="minorHAnsi"/>
          <w:color w:val="444444"/>
          <w:kern w:val="0"/>
          <w:sz w:val="18"/>
          <w:szCs w:val="18"/>
          <w14:ligatures w14:val="none"/>
        </w:rPr>
        <w:t>-84.</w:t>
      </w:r>
    </w:p>
    <w:p w14:paraId="0DF75C80" w14:textId="77777777" w:rsidR="00C450C9" w:rsidRPr="007D32C1" w:rsidRDefault="00C450C9" w:rsidP="00C450C9">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32C1">
        <w:rPr>
          <w:rFonts w:eastAsia="Times New Roman" w:cstheme="minorHAnsi"/>
          <w:i/>
          <w:iCs/>
          <w:color w:val="444444"/>
          <w:kern w:val="0"/>
          <w:sz w:val="18"/>
          <w:szCs w:val="18"/>
          <w14:ligatures w14:val="none"/>
        </w:rPr>
        <w:t>Journal of Medicinal Food</w:t>
      </w:r>
      <w:r w:rsidRPr="007D32C1">
        <w:rPr>
          <w:rFonts w:eastAsia="Times New Roman" w:cstheme="minorHAnsi"/>
          <w:color w:val="444444"/>
          <w:kern w:val="0"/>
          <w:sz w:val="18"/>
          <w:szCs w:val="18"/>
          <w14:ligatures w14:val="none"/>
        </w:rPr>
        <w:t>. 2011;14(1-2):62-68.</w:t>
      </w:r>
    </w:p>
    <w:p w14:paraId="65A44F8C" w14:textId="77777777" w:rsidR="00C450C9" w:rsidRPr="007D32C1" w:rsidRDefault="00C450C9" w:rsidP="00C450C9">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32C1">
        <w:rPr>
          <w:rFonts w:eastAsia="Times New Roman" w:cstheme="minorHAnsi"/>
          <w:i/>
          <w:iCs/>
          <w:color w:val="444444"/>
          <w:kern w:val="0"/>
          <w:sz w:val="18"/>
          <w:szCs w:val="18"/>
          <w14:ligatures w14:val="none"/>
        </w:rPr>
        <w:t>BMC Complement Altern Med</w:t>
      </w:r>
      <w:r w:rsidRPr="007D32C1">
        <w:rPr>
          <w:rFonts w:eastAsia="Times New Roman" w:cstheme="minorHAnsi"/>
          <w:color w:val="444444"/>
          <w:kern w:val="0"/>
          <w:sz w:val="18"/>
          <w:szCs w:val="18"/>
          <w14:ligatures w14:val="none"/>
        </w:rPr>
        <w:t>. 2019;19(1):97.</w:t>
      </w:r>
    </w:p>
    <w:p w14:paraId="6B8C9EC6" w14:textId="77777777" w:rsidR="00C450C9" w:rsidRPr="007D32C1" w:rsidRDefault="00C450C9" w:rsidP="00C450C9">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7D32C1">
        <w:rPr>
          <w:rFonts w:eastAsia="Times New Roman" w:cstheme="minorHAnsi"/>
          <w:i/>
          <w:iCs/>
          <w:color w:val="444444"/>
          <w:kern w:val="0"/>
          <w:sz w:val="18"/>
          <w:szCs w:val="18"/>
          <w14:ligatures w14:val="none"/>
        </w:rPr>
        <w:t>Nutr</w:t>
      </w:r>
      <w:proofErr w:type="spellEnd"/>
      <w:r w:rsidRPr="007D32C1">
        <w:rPr>
          <w:rFonts w:eastAsia="Times New Roman" w:cstheme="minorHAnsi"/>
          <w:i/>
          <w:iCs/>
          <w:color w:val="444444"/>
          <w:kern w:val="0"/>
          <w:sz w:val="18"/>
          <w:szCs w:val="18"/>
          <w14:ligatures w14:val="none"/>
        </w:rPr>
        <w:t xml:space="preserve"> Cancer</w:t>
      </w:r>
      <w:r w:rsidRPr="007D32C1">
        <w:rPr>
          <w:rFonts w:eastAsia="Times New Roman" w:cstheme="minorHAnsi"/>
          <w:color w:val="444444"/>
          <w:kern w:val="0"/>
          <w:sz w:val="18"/>
          <w:szCs w:val="18"/>
          <w14:ligatures w14:val="none"/>
        </w:rPr>
        <w:t>. 2022;74(7):2291-2302.</w:t>
      </w:r>
    </w:p>
    <w:p w14:paraId="0CB407DF" w14:textId="77777777" w:rsidR="00C450C9" w:rsidRPr="007D32C1" w:rsidRDefault="00C450C9" w:rsidP="00C450C9">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32C1">
        <w:rPr>
          <w:rFonts w:eastAsia="Times New Roman" w:cstheme="minorHAnsi"/>
          <w:i/>
          <w:iCs/>
          <w:color w:val="444444"/>
          <w:kern w:val="0"/>
          <w:sz w:val="18"/>
          <w:szCs w:val="18"/>
          <w14:ligatures w14:val="none"/>
        </w:rPr>
        <w:t xml:space="preserve">J </w:t>
      </w:r>
      <w:proofErr w:type="spellStart"/>
      <w:r w:rsidRPr="007D32C1">
        <w:rPr>
          <w:rFonts w:eastAsia="Times New Roman" w:cstheme="minorHAnsi"/>
          <w:i/>
          <w:iCs/>
          <w:color w:val="444444"/>
          <w:kern w:val="0"/>
          <w:sz w:val="18"/>
          <w:szCs w:val="18"/>
          <w14:ligatures w14:val="none"/>
        </w:rPr>
        <w:t>Ethnopharmacol</w:t>
      </w:r>
      <w:proofErr w:type="spellEnd"/>
      <w:r w:rsidRPr="007D32C1">
        <w:rPr>
          <w:rFonts w:eastAsia="Times New Roman" w:cstheme="minorHAnsi"/>
          <w:color w:val="444444"/>
          <w:kern w:val="0"/>
          <w:sz w:val="18"/>
          <w:szCs w:val="18"/>
          <w14:ligatures w14:val="none"/>
        </w:rPr>
        <w:t xml:space="preserve">. </w:t>
      </w:r>
      <w:proofErr w:type="gramStart"/>
      <w:r w:rsidRPr="007D32C1">
        <w:rPr>
          <w:rFonts w:eastAsia="Times New Roman" w:cstheme="minorHAnsi"/>
          <w:color w:val="444444"/>
          <w:kern w:val="0"/>
          <w:sz w:val="18"/>
          <w:szCs w:val="18"/>
          <w14:ligatures w14:val="none"/>
        </w:rPr>
        <w:t>2022;282:114570</w:t>
      </w:r>
      <w:proofErr w:type="gramEnd"/>
      <w:r w:rsidRPr="007D32C1">
        <w:rPr>
          <w:rFonts w:eastAsia="Times New Roman" w:cstheme="minorHAnsi"/>
          <w:color w:val="444444"/>
          <w:kern w:val="0"/>
          <w:sz w:val="18"/>
          <w:szCs w:val="18"/>
          <w14:ligatures w14:val="none"/>
        </w:rPr>
        <w:t>.</w:t>
      </w:r>
    </w:p>
    <w:p w14:paraId="0AF9AB32" w14:textId="77777777" w:rsidR="00C450C9" w:rsidRPr="00C450C9" w:rsidRDefault="00C450C9" w:rsidP="00C450C9">
      <w:pPr>
        <w:shd w:val="clear" w:color="auto" w:fill="FFFFFF"/>
        <w:spacing w:after="300" w:line="240" w:lineRule="auto"/>
        <w:textAlignment w:val="baseline"/>
        <w:rPr>
          <w:rFonts w:eastAsia="Times New Roman" w:cstheme="minorHAnsi"/>
          <w:b/>
          <w:bCs/>
          <w:color w:val="000000"/>
          <w:kern w:val="0"/>
          <w:sz w:val="24"/>
          <w:szCs w:val="24"/>
          <w14:ligatures w14:val="none"/>
        </w:rPr>
      </w:pPr>
      <w:r w:rsidRPr="00C450C9">
        <w:rPr>
          <w:rFonts w:eastAsia="Times New Roman" w:cstheme="minorHAnsi"/>
          <w:b/>
          <w:bCs/>
          <w:color w:val="000000"/>
          <w:kern w:val="0"/>
          <w:sz w:val="24"/>
          <w:szCs w:val="24"/>
          <w14:ligatures w14:val="none"/>
        </w:rPr>
        <w:lastRenderedPageBreak/>
        <w:t>Celery seed extract</w:t>
      </w:r>
      <w:r w:rsidRPr="00C450C9">
        <w:rPr>
          <w:rFonts w:eastAsia="Times New Roman" w:cstheme="minorHAnsi"/>
          <w:color w:val="000000"/>
          <w:kern w:val="0"/>
          <w:sz w:val="24"/>
          <w:szCs w:val="24"/>
          <w14:ligatures w14:val="none"/>
        </w:rPr>
        <w:t xml:space="preserve">, derived from the seeds of Apium graveolens, has been used in traditional medicine for its numerous health benefits. It is rich in phytochemicals, such as flavonoids, coumarins, and volatile oils, which contribute to its therapeutic properties. Historically, celery seed has been employed to treat conditions like gout, arthritis, and various inflammatory disorders. Recently, it has gained attention for its potential cardiovascular and neuroprotective benefits, primarily due to the presence of bioactive compounds such as Phthalides including </w:t>
      </w:r>
      <w:r w:rsidRPr="00C450C9">
        <w:rPr>
          <w:rFonts w:eastAsia="Times New Roman" w:cstheme="minorHAnsi"/>
          <w:b/>
          <w:bCs/>
          <w:color w:val="000000"/>
          <w:kern w:val="0"/>
          <w:sz w:val="24"/>
          <w:szCs w:val="24"/>
          <w14:ligatures w14:val="none"/>
        </w:rPr>
        <w:t>3 n-butylphthalide (3nBP) &amp; Sedanolide.</w:t>
      </w:r>
    </w:p>
    <w:p w14:paraId="27294DA5" w14:textId="77777777" w:rsidR="00C450C9" w:rsidRPr="00C450C9" w:rsidRDefault="00C450C9" w:rsidP="00C450C9">
      <w:pPr>
        <w:shd w:val="clear" w:color="auto" w:fill="FFFFFF"/>
        <w:spacing w:after="0" w:line="240" w:lineRule="auto"/>
        <w:textAlignment w:val="baseline"/>
        <w:rPr>
          <w:rFonts w:eastAsia="Times New Roman" w:cstheme="minorHAnsi"/>
          <w:color w:val="000000"/>
          <w:kern w:val="0"/>
          <w:sz w:val="24"/>
          <w:szCs w:val="24"/>
          <w14:ligatures w14:val="none"/>
        </w:rPr>
      </w:pPr>
      <w:r w:rsidRPr="00C450C9">
        <w:rPr>
          <w:rFonts w:eastAsia="Times New Roman" w:cstheme="minorHAnsi"/>
          <w:b/>
          <w:bCs/>
          <w:color w:val="000000"/>
          <w:kern w:val="0"/>
          <w:sz w:val="24"/>
          <w:szCs w:val="24"/>
          <w:bdr w:val="none" w:sz="0" w:space="0" w:color="auto" w:frame="1"/>
          <w14:ligatures w14:val="none"/>
        </w:rPr>
        <w:t>Benefits of Unique Bioactive Profile</w:t>
      </w:r>
    </w:p>
    <w:p w14:paraId="76947A6C"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Celery seed extract contains several bioactive compounds, the most notable being Phthalide including 3-n-Butylphthalide (3nB) &amp; Sedanolide, which are believed to be responsible for its therapeutic effects. These compounds have been shown to exert significant antioxidant, anti-inflammatory, diuretic, neuroprotective, and bone health-promoting properties.</w:t>
      </w:r>
    </w:p>
    <w:p w14:paraId="39296604"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The identified bioactive profile of celery seed standardized to Phthalides (3-N Butylphthalide &amp; Sedanolide) has been extensively studied and researched to improve the conditions of:</w:t>
      </w:r>
    </w:p>
    <w:p w14:paraId="043B66C6" w14:textId="77777777" w:rsidR="00C450C9" w:rsidRPr="00C450C9" w:rsidRDefault="00C450C9" w:rsidP="00C450C9">
      <w:pPr>
        <w:numPr>
          <w:ilvl w:val="0"/>
          <w:numId w:val="3"/>
        </w:numPr>
        <w:shd w:val="clear" w:color="auto" w:fill="FFFFFF"/>
        <w:spacing w:after="3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Hypertension or High Blood Pressure: A common condition which can deteriorate the cardiovascular health by being a significant risk factor for fatal and non-fatal cardiovascular events. Studies have shown that proper blood circulation reduces the risk of Hypertension and its associated effects such as Stroke, myocardial infarction and other cardiovascular events.[1]</w:t>
      </w:r>
    </w:p>
    <w:p w14:paraId="75E259B2" w14:textId="77777777" w:rsidR="00C450C9" w:rsidRPr="00C450C9" w:rsidRDefault="00C450C9" w:rsidP="00C450C9">
      <w:pPr>
        <w:numPr>
          <w:ilvl w:val="0"/>
          <w:numId w:val="3"/>
        </w:numPr>
        <w:shd w:val="clear" w:color="auto" w:fill="FFFFFF"/>
        <w:spacing w:after="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Hyperuricemia: An arthritic condition which can reduce the quality of life due to the pain, swelling, redness at the affected joints. The condition of Hyperuricemia, or commonly called Gout, is observed when the body produces more Uric acid than normal range (normal range of uric acid is up to 7 mg/</w:t>
      </w:r>
      <w:proofErr w:type="gramStart"/>
      <w:r w:rsidRPr="00C450C9">
        <w:rPr>
          <w:rFonts w:eastAsia="Times New Roman" w:cstheme="minorHAnsi"/>
          <w:color w:val="000000"/>
          <w:kern w:val="0"/>
          <w:sz w:val="24"/>
          <w:szCs w:val="24"/>
          <w14:ligatures w14:val="none"/>
        </w:rPr>
        <w:t>dl)[</w:t>
      </w:r>
      <w:proofErr w:type="gramEnd"/>
      <w:r w:rsidRPr="00C450C9">
        <w:rPr>
          <w:rFonts w:eastAsia="Times New Roman" w:cstheme="minorHAnsi"/>
          <w:color w:val="000000"/>
          <w:kern w:val="0"/>
          <w:sz w:val="24"/>
          <w:szCs w:val="24"/>
          <w14:ligatures w14:val="none"/>
        </w:rPr>
        <w:t>2] or when Uric acid is not excreted out properly through Kidney. Both conditions lead to the deposition of monosodium urate (MSU) crystals or gout stones at joints causing severe pain, inflammation and redness.</w:t>
      </w:r>
    </w:p>
    <w:p w14:paraId="07980278"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Reducing the production of Uric acid along with proper excretion of MSU can improve the condition of Gout. Also, lowering inflammatory markers in the joints and supporting proper kidney function, can additionally help in improving the condition of Gout.</w:t>
      </w:r>
    </w:p>
    <w:p w14:paraId="6DA3725C"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Celery Seed Extract Standardized to Total primarily 3-N Butyl Phthalide and Sedanolide, can improve the quality of life by improving the condition of Hypertension and Joint Health.</w:t>
      </w:r>
    </w:p>
    <w:p w14:paraId="3267192D" w14:textId="77777777" w:rsidR="00C450C9" w:rsidRPr="00C450C9" w:rsidRDefault="00C450C9" w:rsidP="00C450C9">
      <w:pPr>
        <w:shd w:val="clear" w:color="auto" w:fill="FFFFFF"/>
        <w:spacing w:after="0" w:line="240" w:lineRule="auto"/>
        <w:textAlignment w:val="baseline"/>
        <w:rPr>
          <w:rFonts w:eastAsia="Times New Roman" w:cstheme="minorHAnsi"/>
          <w:color w:val="000000"/>
          <w:kern w:val="0"/>
          <w:sz w:val="24"/>
          <w:szCs w:val="24"/>
          <w14:ligatures w14:val="none"/>
        </w:rPr>
      </w:pPr>
      <w:r w:rsidRPr="00C450C9">
        <w:rPr>
          <w:rFonts w:eastAsia="Times New Roman" w:cstheme="minorHAnsi"/>
          <w:b/>
          <w:bCs/>
          <w:color w:val="000000"/>
          <w:kern w:val="0"/>
          <w:sz w:val="24"/>
          <w:szCs w:val="24"/>
          <w:bdr w:val="none" w:sz="0" w:space="0" w:color="auto" w:frame="1"/>
          <w14:ligatures w14:val="none"/>
        </w:rPr>
        <w:t>Rationale for Celery seed Extract in Hypertension</w:t>
      </w:r>
    </w:p>
    <w:p w14:paraId="383DA099"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The unique bioactive profile standardized to Total Phthalides including 3-NBP and sedanolide has been well studied in various Preclinical and Clinical Studies to understand its mechanistic approach and its therapeutic potential in treatment of Hypertension.</w:t>
      </w:r>
    </w:p>
    <w:p w14:paraId="2F46F1D6"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lastRenderedPageBreak/>
        <w:t>One such study discussed the vasodilatory effects of Celery Seed extract on endothelial tissues. A preclinical in-vitro and in-vivo study explains the vasorelaxation of endothelial cells by the following mechanism of action:</w:t>
      </w:r>
    </w:p>
    <w:p w14:paraId="4FB879EE"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Inhibition of Calcium/Ca2+ channel: Vasoconstriction of the endothelial cells especially aortic smooth muscle cells becomes high when there is influx of extracellular Calcium/Ca2+ ions. Studies suggest Butyl Phthalides has the same mechanistic approach as calcium channel blockers thus reducing the Phosphorylation of Myosin heads of Smooth muscle cells. This reduced phosphorylation causes vasorelaxation. The calcium blockade property of Butyl Phthalides is assumed to be responsible for showing Hypotensive effects.[3]</w:t>
      </w:r>
    </w:p>
    <w:p w14:paraId="732A7B78" w14:textId="77777777" w:rsidR="00C450C9" w:rsidRPr="00C450C9" w:rsidRDefault="00C450C9" w:rsidP="00C450C9">
      <w:pPr>
        <w:shd w:val="clear" w:color="auto" w:fill="FFFFFF"/>
        <w:spacing w:after="0" w:line="240" w:lineRule="auto"/>
        <w:textAlignment w:val="baseline"/>
        <w:rPr>
          <w:rFonts w:eastAsia="Times New Roman" w:cstheme="minorHAnsi"/>
          <w:color w:val="000000"/>
          <w:kern w:val="0"/>
          <w:sz w:val="24"/>
          <w:szCs w:val="24"/>
          <w14:ligatures w14:val="none"/>
        </w:rPr>
      </w:pPr>
      <w:r w:rsidRPr="00C450C9">
        <w:rPr>
          <w:rFonts w:eastAsia="Times New Roman" w:cstheme="minorHAnsi"/>
          <w:b/>
          <w:bCs/>
          <w:color w:val="000000"/>
          <w:kern w:val="0"/>
          <w:sz w:val="24"/>
          <w:szCs w:val="24"/>
          <w:bdr w:val="none" w:sz="0" w:space="0" w:color="auto" w:frame="1"/>
          <w14:ligatures w14:val="none"/>
        </w:rPr>
        <w:t>Human Clinical Data: Improving the Systolic/Diastolic Blood Pressure</w:t>
      </w:r>
    </w:p>
    <w:p w14:paraId="3FCFACE5"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In 30 Mild to Moderate Hypertensive Patients, it was found that a standardized celery seed extract, rich in Phthalides including 3-N Butyl Phthalate has shown clinically relevant blood pressure-lowering effects. This study evaluated the potential of standardized Celery seed extract in showing the hypotensive property. After the 6 Week Study, it was found that there is a significant decrease in both systolic blood pressure (SBP) and diastolic blood pressure (DBP) compared to baseline.</w:t>
      </w:r>
    </w:p>
    <w:p w14:paraId="1D28A23D"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The authors of the study concluded that significant reduction in SBP &amp; DBP is due to vasodilatory property of 3-NBP mediated by its calcium channel inhibiting property. They further concluded that the findings of the study suggest celery seed extract can be potential</w:t>
      </w:r>
    </w:p>
    <w:p w14:paraId="3AE4B7DB"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alternative to present day medications for hypertension as celery seed extract does not inhibit Angiotensin Converting Enzyme (ACE) which lowers the cerebral blood flow. [4]</w:t>
      </w:r>
    </w:p>
    <w:p w14:paraId="736E2126" w14:textId="77777777" w:rsidR="00C450C9" w:rsidRPr="00C450C9" w:rsidRDefault="00C450C9" w:rsidP="00C450C9">
      <w:pPr>
        <w:shd w:val="clear" w:color="auto" w:fill="FFFFFF"/>
        <w:spacing w:after="0" w:line="240" w:lineRule="auto"/>
        <w:textAlignment w:val="baseline"/>
        <w:rPr>
          <w:rFonts w:eastAsia="Times New Roman" w:cstheme="minorHAnsi"/>
          <w:color w:val="000000"/>
          <w:kern w:val="0"/>
          <w:sz w:val="24"/>
          <w:szCs w:val="24"/>
          <w14:ligatures w14:val="none"/>
        </w:rPr>
      </w:pPr>
      <w:r w:rsidRPr="00C450C9">
        <w:rPr>
          <w:rFonts w:eastAsia="Times New Roman" w:cstheme="minorHAnsi"/>
          <w:b/>
          <w:bCs/>
          <w:color w:val="000000"/>
          <w:kern w:val="0"/>
          <w:sz w:val="24"/>
          <w:szCs w:val="24"/>
          <w:bdr w:val="none" w:sz="0" w:space="0" w:color="auto" w:frame="1"/>
          <w14:ligatures w14:val="none"/>
        </w:rPr>
        <w:t>Rationale for Celery Seed Extract in Hyperuricemia</w:t>
      </w:r>
    </w:p>
    <w:p w14:paraId="62FAB1C7"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Role of Flavonoids &amp; Phthalides</w:t>
      </w:r>
    </w:p>
    <w:p w14:paraId="46830C9D"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Flavonoids and Phthalides constitute the major active compounds in celery seeds. These compounds have been extensively studied through various preclinical and clinical studies for their therapeutic potential. The studies suggest their anti-inflammatory property, diuretic property and antioxidant properties can be an alternative to various conventional medicines.</w:t>
      </w:r>
    </w:p>
    <w:p w14:paraId="2C87BD66" w14:textId="77777777" w:rsidR="00C450C9" w:rsidRPr="00C450C9" w:rsidRDefault="00C450C9" w:rsidP="00C450C9">
      <w:pPr>
        <w:shd w:val="clear" w:color="auto" w:fill="FFFFFF"/>
        <w:spacing w:after="30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One such study highlights the potential of this unique composition of flavonoids and Phthalides as an alternative for improving the condition of Chronic Hyperuricemia. Studies suggest mechanistic pathways that a standardized celery seed extract follows to reduce chronic conditions of Hyperuricemia:</w:t>
      </w:r>
    </w:p>
    <w:p w14:paraId="6E79CE24" w14:textId="77777777" w:rsidR="00C450C9" w:rsidRPr="00C450C9" w:rsidRDefault="00C450C9" w:rsidP="00C450C9">
      <w:pPr>
        <w:numPr>
          <w:ilvl w:val="0"/>
          <w:numId w:val="4"/>
        </w:numPr>
        <w:shd w:val="clear" w:color="auto" w:fill="FFFFFF"/>
        <w:spacing w:after="0" w:line="240" w:lineRule="auto"/>
        <w:textAlignment w:val="baseline"/>
        <w:rPr>
          <w:rFonts w:eastAsia="Times New Roman" w:cstheme="minorHAnsi"/>
          <w:color w:val="000000"/>
          <w:kern w:val="0"/>
          <w:sz w:val="24"/>
          <w:szCs w:val="24"/>
          <w14:ligatures w14:val="none"/>
        </w:rPr>
      </w:pPr>
      <w:r w:rsidRPr="00C450C9">
        <w:rPr>
          <w:rFonts w:eastAsia="Times New Roman" w:cstheme="minorHAnsi"/>
          <w:color w:val="000000"/>
          <w:kern w:val="0"/>
          <w:sz w:val="24"/>
          <w:szCs w:val="24"/>
          <w14:ligatures w14:val="none"/>
        </w:rPr>
        <w:t xml:space="preserve">Xanthine Oxidase Inhibitor: Purines from foods and body cells follow a pathway where the enzyme, xanthine oxidase, acts on intermediates hypoxanthine and xanthine to form uric acid. The bioactive of the celery seed extract acts as xanthine oxidase inhibitor and thus prevents the enzymatic action required for conversion of purines to uric acid.[1]A few research also indicates that flavonoids and phthalides in the celery seed </w:t>
      </w:r>
      <w:r w:rsidRPr="00C450C9">
        <w:rPr>
          <w:rFonts w:eastAsia="Times New Roman" w:cstheme="minorHAnsi"/>
          <w:color w:val="000000"/>
          <w:kern w:val="0"/>
          <w:sz w:val="24"/>
          <w:szCs w:val="24"/>
          <w14:ligatures w14:val="none"/>
        </w:rPr>
        <w:lastRenderedPageBreak/>
        <w:t>extract show diuretic property which improves the excretion of uric acid in natural as well as crystal forms.[5]</w:t>
      </w:r>
    </w:p>
    <w:p w14:paraId="51E61DFC" w14:textId="77777777" w:rsidR="00C450C9" w:rsidRPr="00C450C9" w:rsidRDefault="00C450C9" w:rsidP="00C450C9">
      <w:pPr>
        <w:shd w:val="clear" w:color="auto" w:fill="FFFFFF"/>
        <w:spacing w:after="0" w:line="240" w:lineRule="auto"/>
        <w:textAlignment w:val="baseline"/>
        <w:rPr>
          <w:rFonts w:eastAsia="Times New Roman" w:cstheme="minorHAnsi"/>
          <w:b/>
          <w:bCs/>
          <w:color w:val="000000"/>
          <w:kern w:val="0"/>
          <w:sz w:val="18"/>
          <w:szCs w:val="18"/>
          <w14:ligatures w14:val="none"/>
        </w:rPr>
      </w:pPr>
      <w:r w:rsidRPr="00C450C9">
        <w:rPr>
          <w:rFonts w:eastAsia="Times New Roman" w:cstheme="minorHAnsi"/>
          <w:b/>
          <w:bCs/>
          <w:i/>
          <w:iCs/>
          <w:color w:val="000000"/>
          <w:kern w:val="0"/>
          <w:sz w:val="18"/>
          <w:szCs w:val="18"/>
          <w:bdr w:val="none" w:sz="0" w:space="0" w:color="auto" w:frame="1"/>
          <w14:ligatures w14:val="none"/>
        </w:rPr>
        <w:t>References:</w:t>
      </w:r>
    </w:p>
    <w:p w14:paraId="04191D66" w14:textId="77777777" w:rsidR="00C450C9" w:rsidRPr="00C450C9" w:rsidRDefault="00C450C9" w:rsidP="00C450C9">
      <w:pPr>
        <w:shd w:val="clear" w:color="auto" w:fill="FFFFFF"/>
        <w:spacing w:after="0" w:line="240" w:lineRule="auto"/>
        <w:textAlignment w:val="baseline"/>
        <w:rPr>
          <w:rFonts w:eastAsia="Times New Roman" w:cstheme="minorHAnsi"/>
          <w:color w:val="000000"/>
          <w:kern w:val="0"/>
          <w:sz w:val="18"/>
          <w:szCs w:val="18"/>
          <w14:ligatures w14:val="none"/>
        </w:rPr>
      </w:pPr>
      <w:r w:rsidRPr="00C450C9">
        <w:rPr>
          <w:rFonts w:eastAsia="Times New Roman" w:cstheme="minorHAnsi"/>
          <w:i/>
          <w:iCs/>
          <w:color w:val="000000"/>
          <w:kern w:val="0"/>
          <w:sz w:val="18"/>
          <w:szCs w:val="18"/>
          <w:bdr w:val="none" w:sz="0" w:space="0" w:color="auto" w:frame="1"/>
          <w14:ligatures w14:val="none"/>
        </w:rPr>
        <w:t xml:space="preserve">James M. Rippe, MD, Lifestyle Strategies for Risk Factor Reduction, Prevention, and Treatment of Cardiovascular </w:t>
      </w:r>
      <w:proofErr w:type="gramStart"/>
      <w:r w:rsidRPr="00C450C9">
        <w:rPr>
          <w:rFonts w:eastAsia="Times New Roman" w:cstheme="minorHAnsi"/>
          <w:i/>
          <w:iCs/>
          <w:color w:val="000000"/>
          <w:kern w:val="0"/>
          <w:sz w:val="18"/>
          <w:szCs w:val="18"/>
          <w:bdr w:val="none" w:sz="0" w:space="0" w:color="auto" w:frame="1"/>
          <w14:ligatures w14:val="none"/>
        </w:rPr>
        <w:t>Disease[</w:t>
      </w:r>
      <w:proofErr w:type="gramEnd"/>
      <w:r w:rsidRPr="00C450C9">
        <w:rPr>
          <w:rFonts w:eastAsia="Times New Roman" w:cstheme="minorHAnsi"/>
          <w:i/>
          <w:iCs/>
          <w:color w:val="000000"/>
          <w:kern w:val="0"/>
          <w:sz w:val="18"/>
          <w:szCs w:val="18"/>
          <w:bdr w:val="none" w:sz="0" w:space="0" w:color="auto" w:frame="1"/>
          <w14:ligatures w14:val="none"/>
        </w:rPr>
        <w:t>1]</w:t>
      </w:r>
    </w:p>
    <w:p w14:paraId="52898528" w14:textId="77777777" w:rsidR="00C450C9" w:rsidRPr="00C450C9" w:rsidRDefault="00C450C9" w:rsidP="00C450C9">
      <w:pPr>
        <w:shd w:val="clear" w:color="auto" w:fill="FFFFFF"/>
        <w:spacing w:after="0" w:line="240" w:lineRule="auto"/>
        <w:textAlignment w:val="baseline"/>
        <w:rPr>
          <w:rFonts w:eastAsia="Times New Roman" w:cstheme="minorHAnsi"/>
          <w:color w:val="000000"/>
          <w:kern w:val="0"/>
          <w:sz w:val="18"/>
          <w:szCs w:val="18"/>
          <w14:ligatures w14:val="none"/>
        </w:rPr>
      </w:pPr>
      <w:r w:rsidRPr="00C450C9">
        <w:rPr>
          <w:rFonts w:eastAsia="Times New Roman" w:cstheme="minorHAnsi"/>
          <w:i/>
          <w:iCs/>
          <w:color w:val="000000"/>
          <w:kern w:val="0"/>
          <w:sz w:val="18"/>
          <w:szCs w:val="18"/>
          <w:bdr w:val="none" w:sz="0" w:space="0" w:color="auto" w:frame="1"/>
          <w14:ligatures w14:val="none"/>
        </w:rPr>
        <w:t xml:space="preserve">G </w:t>
      </w:r>
      <w:proofErr w:type="spellStart"/>
      <w:proofErr w:type="gramStart"/>
      <w:r w:rsidRPr="00C450C9">
        <w:rPr>
          <w:rFonts w:eastAsia="Times New Roman" w:cstheme="minorHAnsi"/>
          <w:i/>
          <w:iCs/>
          <w:color w:val="000000"/>
          <w:kern w:val="0"/>
          <w:sz w:val="18"/>
          <w:szCs w:val="18"/>
          <w:bdr w:val="none" w:sz="0" w:space="0" w:color="auto" w:frame="1"/>
          <w14:ligatures w14:val="none"/>
        </w:rPr>
        <w:t>Desideri</w:t>
      </w:r>
      <w:proofErr w:type="spellEnd"/>
      <w:r w:rsidRPr="00C450C9">
        <w:rPr>
          <w:rFonts w:eastAsia="Times New Roman" w:cstheme="minorHAnsi"/>
          <w:i/>
          <w:iCs/>
          <w:color w:val="000000"/>
          <w:kern w:val="0"/>
          <w:sz w:val="18"/>
          <w:szCs w:val="18"/>
          <w:bdr w:val="none" w:sz="0" w:space="0" w:color="auto" w:frame="1"/>
          <w14:ligatures w14:val="none"/>
        </w:rPr>
        <w:t xml:space="preserve"> :</w:t>
      </w:r>
      <w:proofErr w:type="gramEnd"/>
      <w:r w:rsidRPr="00C450C9">
        <w:rPr>
          <w:rFonts w:eastAsia="Times New Roman" w:cstheme="minorHAnsi"/>
          <w:i/>
          <w:iCs/>
          <w:color w:val="000000"/>
          <w:kern w:val="0"/>
          <w:sz w:val="18"/>
          <w:szCs w:val="18"/>
          <w:bdr w:val="none" w:sz="0" w:space="0" w:color="auto" w:frame="1"/>
          <w14:ligatures w14:val="none"/>
        </w:rPr>
        <w:t xml:space="preserve"> Is it time to revise the normal range of serum uric acid levels?[2]</w:t>
      </w:r>
    </w:p>
    <w:p w14:paraId="00C624BB" w14:textId="77777777" w:rsidR="00C450C9" w:rsidRPr="00C450C9" w:rsidRDefault="00C450C9" w:rsidP="00C450C9">
      <w:pPr>
        <w:numPr>
          <w:ilvl w:val="0"/>
          <w:numId w:val="5"/>
        </w:numPr>
        <w:shd w:val="clear" w:color="auto" w:fill="FFFFFF"/>
        <w:spacing w:after="0" w:line="240" w:lineRule="auto"/>
        <w:textAlignment w:val="baseline"/>
        <w:rPr>
          <w:rFonts w:eastAsia="Times New Roman" w:cstheme="minorHAnsi"/>
          <w:color w:val="000000"/>
          <w:kern w:val="0"/>
          <w:sz w:val="18"/>
          <w:szCs w:val="18"/>
          <w14:ligatures w14:val="none"/>
        </w:rPr>
      </w:pPr>
      <w:proofErr w:type="spellStart"/>
      <w:r w:rsidRPr="00C450C9">
        <w:rPr>
          <w:rFonts w:eastAsia="Times New Roman" w:cstheme="minorHAnsi"/>
          <w:i/>
          <w:iCs/>
          <w:color w:val="000000"/>
          <w:kern w:val="0"/>
          <w:sz w:val="18"/>
          <w:szCs w:val="18"/>
          <w:bdr w:val="none" w:sz="0" w:space="0" w:color="auto" w:frame="1"/>
          <w14:ligatures w14:val="none"/>
        </w:rPr>
        <w:t>Tsi</w:t>
      </w:r>
      <w:proofErr w:type="spellEnd"/>
      <w:r w:rsidRPr="00C450C9">
        <w:rPr>
          <w:rFonts w:eastAsia="Times New Roman" w:cstheme="minorHAnsi"/>
          <w:i/>
          <w:iCs/>
          <w:color w:val="000000"/>
          <w:kern w:val="0"/>
          <w:sz w:val="18"/>
          <w:szCs w:val="18"/>
          <w:bdr w:val="none" w:sz="0" w:space="0" w:color="auto" w:frame="1"/>
          <w14:ligatures w14:val="none"/>
        </w:rPr>
        <w:t xml:space="preserve">, Cardiovascular Pharmacology of 3-nbutylphthalidein Spontaneously Hypertensive </w:t>
      </w:r>
      <w:proofErr w:type="gramStart"/>
      <w:r w:rsidRPr="00C450C9">
        <w:rPr>
          <w:rFonts w:eastAsia="Times New Roman" w:cstheme="minorHAnsi"/>
          <w:i/>
          <w:iCs/>
          <w:color w:val="000000"/>
          <w:kern w:val="0"/>
          <w:sz w:val="18"/>
          <w:szCs w:val="18"/>
          <w:bdr w:val="none" w:sz="0" w:space="0" w:color="auto" w:frame="1"/>
          <w14:ligatures w14:val="none"/>
        </w:rPr>
        <w:t>Rats[</w:t>
      </w:r>
      <w:proofErr w:type="gramEnd"/>
      <w:r w:rsidRPr="00C450C9">
        <w:rPr>
          <w:rFonts w:eastAsia="Times New Roman" w:cstheme="minorHAnsi"/>
          <w:i/>
          <w:iCs/>
          <w:color w:val="000000"/>
          <w:kern w:val="0"/>
          <w:sz w:val="18"/>
          <w:szCs w:val="18"/>
          <w:bdr w:val="none" w:sz="0" w:space="0" w:color="auto" w:frame="1"/>
          <w14:ligatures w14:val="none"/>
        </w:rPr>
        <w:t>3]</w:t>
      </w:r>
    </w:p>
    <w:p w14:paraId="4C7BBB34" w14:textId="77777777" w:rsidR="00C450C9" w:rsidRPr="00C450C9" w:rsidRDefault="00C450C9" w:rsidP="00C450C9">
      <w:pPr>
        <w:numPr>
          <w:ilvl w:val="0"/>
          <w:numId w:val="5"/>
        </w:numPr>
        <w:shd w:val="clear" w:color="auto" w:fill="FFFFFF"/>
        <w:spacing w:after="0" w:line="240" w:lineRule="auto"/>
        <w:textAlignment w:val="baseline"/>
        <w:rPr>
          <w:rFonts w:eastAsia="Times New Roman" w:cstheme="minorHAnsi"/>
          <w:color w:val="000000"/>
          <w:kern w:val="0"/>
          <w:sz w:val="18"/>
          <w:szCs w:val="18"/>
          <w14:ligatures w14:val="none"/>
        </w:rPr>
      </w:pPr>
      <w:r w:rsidRPr="00C450C9">
        <w:rPr>
          <w:rFonts w:eastAsia="Times New Roman" w:cstheme="minorHAnsi"/>
          <w:i/>
          <w:iCs/>
          <w:color w:val="000000"/>
          <w:kern w:val="0"/>
          <w:sz w:val="18"/>
          <w:szCs w:val="18"/>
          <w:bdr w:val="none" w:sz="0" w:space="0" w:color="auto" w:frame="1"/>
          <w14:ligatures w14:val="none"/>
        </w:rPr>
        <w:t xml:space="preserve">Madhavi, A Pilot Study to Evaluate the Antihypertensive effect of a Celery Extract in Mild to Moderate Hypertensive </w:t>
      </w:r>
      <w:proofErr w:type="gramStart"/>
      <w:r w:rsidRPr="00C450C9">
        <w:rPr>
          <w:rFonts w:eastAsia="Times New Roman" w:cstheme="minorHAnsi"/>
          <w:i/>
          <w:iCs/>
          <w:color w:val="000000"/>
          <w:kern w:val="0"/>
          <w:sz w:val="18"/>
          <w:szCs w:val="18"/>
          <w:bdr w:val="none" w:sz="0" w:space="0" w:color="auto" w:frame="1"/>
          <w14:ligatures w14:val="none"/>
        </w:rPr>
        <w:t>Patients[</w:t>
      </w:r>
      <w:proofErr w:type="gramEnd"/>
      <w:r w:rsidRPr="00C450C9">
        <w:rPr>
          <w:rFonts w:eastAsia="Times New Roman" w:cstheme="minorHAnsi"/>
          <w:i/>
          <w:iCs/>
          <w:color w:val="000000"/>
          <w:kern w:val="0"/>
          <w:sz w:val="18"/>
          <w:szCs w:val="18"/>
          <w:bdr w:val="none" w:sz="0" w:space="0" w:color="auto" w:frame="1"/>
          <w14:ligatures w14:val="none"/>
        </w:rPr>
        <w:t>4]</w:t>
      </w:r>
    </w:p>
    <w:p w14:paraId="41C9863E" w14:textId="77777777" w:rsidR="00C450C9" w:rsidRPr="00C450C9" w:rsidRDefault="00C450C9" w:rsidP="00C450C9">
      <w:pPr>
        <w:shd w:val="clear" w:color="auto" w:fill="FFFFFF"/>
        <w:spacing w:after="0" w:line="240" w:lineRule="auto"/>
        <w:textAlignment w:val="baseline"/>
        <w:rPr>
          <w:rFonts w:eastAsia="Times New Roman" w:cstheme="minorHAnsi"/>
          <w:color w:val="000000"/>
          <w:kern w:val="0"/>
          <w:sz w:val="18"/>
          <w:szCs w:val="18"/>
          <w14:ligatures w14:val="none"/>
        </w:rPr>
      </w:pPr>
      <w:proofErr w:type="spellStart"/>
      <w:r w:rsidRPr="00C450C9">
        <w:rPr>
          <w:rFonts w:eastAsia="Times New Roman" w:cstheme="minorHAnsi"/>
          <w:i/>
          <w:iCs/>
          <w:color w:val="000000"/>
          <w:kern w:val="0"/>
          <w:sz w:val="18"/>
          <w:szCs w:val="18"/>
          <w:bdr w:val="none" w:sz="0" w:space="0" w:color="auto" w:frame="1"/>
          <w14:ligatures w14:val="none"/>
        </w:rPr>
        <w:t>Halmin</w:t>
      </w:r>
      <w:proofErr w:type="spellEnd"/>
      <w:r w:rsidRPr="00C450C9">
        <w:rPr>
          <w:rFonts w:eastAsia="Times New Roman" w:cstheme="minorHAnsi"/>
          <w:i/>
          <w:iCs/>
          <w:color w:val="000000"/>
          <w:kern w:val="0"/>
          <w:sz w:val="18"/>
          <w:szCs w:val="18"/>
          <w:bdr w:val="none" w:sz="0" w:space="0" w:color="auto" w:frame="1"/>
          <w14:ligatures w14:val="none"/>
        </w:rPr>
        <w:t xml:space="preserve">; Effect of celery extract (Apium </w:t>
      </w:r>
      <w:proofErr w:type="spellStart"/>
      <w:r w:rsidRPr="00C450C9">
        <w:rPr>
          <w:rFonts w:eastAsia="Times New Roman" w:cstheme="minorHAnsi"/>
          <w:i/>
          <w:iCs/>
          <w:color w:val="000000"/>
          <w:kern w:val="0"/>
          <w:sz w:val="18"/>
          <w:szCs w:val="18"/>
          <w:bdr w:val="none" w:sz="0" w:space="0" w:color="auto" w:frame="1"/>
          <w14:ligatures w14:val="none"/>
        </w:rPr>
        <w:t>gravolens</w:t>
      </w:r>
      <w:proofErr w:type="spellEnd"/>
      <w:r w:rsidRPr="00C450C9">
        <w:rPr>
          <w:rFonts w:eastAsia="Times New Roman" w:cstheme="minorHAnsi"/>
          <w:i/>
          <w:iCs/>
          <w:color w:val="000000"/>
          <w:kern w:val="0"/>
          <w:sz w:val="18"/>
          <w:szCs w:val="18"/>
          <w:bdr w:val="none" w:sz="0" w:space="0" w:color="auto" w:frame="1"/>
          <w14:ligatures w14:val="none"/>
        </w:rPr>
        <w:t xml:space="preserve"> linn) on uric acid reduction in </w:t>
      </w:r>
      <w:proofErr w:type="gramStart"/>
      <w:r w:rsidRPr="00C450C9">
        <w:rPr>
          <w:rFonts w:eastAsia="Times New Roman" w:cstheme="minorHAnsi"/>
          <w:i/>
          <w:iCs/>
          <w:color w:val="000000"/>
          <w:kern w:val="0"/>
          <w:sz w:val="18"/>
          <w:szCs w:val="18"/>
          <w:bdr w:val="none" w:sz="0" w:space="0" w:color="auto" w:frame="1"/>
          <w14:ligatures w14:val="none"/>
        </w:rPr>
        <w:t>elderly[</w:t>
      </w:r>
      <w:proofErr w:type="gramEnd"/>
      <w:r w:rsidRPr="00C450C9">
        <w:rPr>
          <w:rFonts w:eastAsia="Times New Roman" w:cstheme="minorHAnsi"/>
          <w:i/>
          <w:iCs/>
          <w:color w:val="000000"/>
          <w:kern w:val="0"/>
          <w:sz w:val="18"/>
          <w:szCs w:val="18"/>
          <w:bdr w:val="none" w:sz="0" w:space="0" w:color="auto" w:frame="1"/>
          <w14:ligatures w14:val="none"/>
        </w:rPr>
        <w:t>5]</w:t>
      </w:r>
    </w:p>
    <w:p w14:paraId="7A8BA4E9" w14:textId="77777777" w:rsidR="00C450C9" w:rsidRDefault="00C450C9">
      <w:pPr>
        <w:rPr>
          <w:rFonts w:cstheme="minorHAnsi"/>
          <w:sz w:val="18"/>
          <w:szCs w:val="18"/>
        </w:rPr>
      </w:pPr>
    </w:p>
    <w:p w14:paraId="757815A8" w14:textId="3FBC60F9" w:rsidR="008755F5" w:rsidRPr="008755F5" w:rsidRDefault="008755F5" w:rsidP="008755F5">
      <w:pPr>
        <w:shd w:val="clear" w:color="auto" w:fill="FFFFFF"/>
        <w:spacing w:after="100" w:afterAutospacing="1" w:line="240" w:lineRule="auto"/>
        <w:rPr>
          <w:rFonts w:eastAsia="Times New Roman" w:cstheme="minorHAnsi"/>
          <w:kern w:val="0"/>
          <w:sz w:val="24"/>
          <w:szCs w:val="24"/>
          <w14:ligatures w14:val="none"/>
        </w:rPr>
      </w:pPr>
      <w:r w:rsidRPr="008755F5">
        <w:rPr>
          <w:rFonts w:eastAsia="Times New Roman" w:cstheme="minorHAnsi"/>
          <w:b/>
          <w:bCs/>
          <w:kern w:val="0"/>
          <w:sz w:val="24"/>
          <w:szCs w:val="24"/>
          <w14:ligatures w14:val="none"/>
        </w:rPr>
        <w:t>Fisetin</w:t>
      </w:r>
      <w:r w:rsidRPr="008755F5">
        <w:rPr>
          <w:rFonts w:eastAsia="Times New Roman" w:cstheme="minorHAnsi"/>
          <w:kern w:val="0"/>
          <w:sz w:val="24"/>
          <w:szCs w:val="24"/>
          <w14:ligatures w14:val="none"/>
        </w:rPr>
        <w:t> is a flavonoid found in small amounts in various plants, including strawberries, onions, and apples.</w:t>
      </w:r>
      <w:r w:rsidR="00DC509B" w:rsidRPr="00DC509B">
        <w:rPr>
          <w:rFonts w:eastAsia="Times New Roman" w:cstheme="minorHAnsi"/>
          <w:kern w:val="0"/>
          <w:sz w:val="24"/>
          <w:szCs w:val="24"/>
          <w:vertAlign w:val="superscript"/>
          <w14:ligatures w14:val="none"/>
        </w:rPr>
        <w:t>1</w:t>
      </w:r>
    </w:p>
    <w:p w14:paraId="1AE3B210" w14:textId="5F4A60DA" w:rsidR="008755F5" w:rsidRPr="008755F5" w:rsidRDefault="008755F5" w:rsidP="008755F5">
      <w:pPr>
        <w:shd w:val="clear" w:color="auto" w:fill="FFFFFF"/>
        <w:spacing w:after="100" w:afterAutospacing="1" w:line="240" w:lineRule="auto"/>
        <w:rPr>
          <w:rFonts w:eastAsia="Times New Roman" w:cstheme="minorHAnsi"/>
          <w:kern w:val="0"/>
          <w:sz w:val="24"/>
          <w:szCs w:val="24"/>
          <w14:ligatures w14:val="none"/>
        </w:rPr>
      </w:pPr>
      <w:r w:rsidRPr="008755F5">
        <w:rPr>
          <w:rFonts w:eastAsia="Times New Roman" w:cstheme="minorHAnsi"/>
          <w:kern w:val="0"/>
          <w:sz w:val="24"/>
          <w:szCs w:val="24"/>
          <w14:ligatures w14:val="none"/>
        </w:rPr>
        <w:t>It has attracted interest from scientists and aging experts due, in part, to its effects as a </w:t>
      </w:r>
      <w:r w:rsidRPr="00DC509B">
        <w:rPr>
          <w:rFonts w:eastAsia="Times New Roman" w:cstheme="minorHAnsi"/>
          <w:kern w:val="0"/>
          <w:sz w:val="24"/>
          <w:szCs w:val="24"/>
          <w14:ligatures w14:val="none"/>
        </w:rPr>
        <w:t>senolytic</w:t>
      </w:r>
      <w:r w:rsidRPr="008755F5">
        <w:rPr>
          <w:rFonts w:eastAsia="Times New Roman" w:cstheme="minorHAnsi"/>
          <w:kern w:val="0"/>
          <w:sz w:val="24"/>
          <w:szCs w:val="24"/>
          <w14:ligatures w14:val="none"/>
        </w:rPr>
        <w:t>.</w:t>
      </w:r>
      <w:r w:rsidR="00DC509B" w:rsidRPr="00DC509B">
        <w:rPr>
          <w:rFonts w:eastAsia="Times New Roman" w:cstheme="minorHAnsi"/>
          <w:kern w:val="0"/>
          <w:sz w:val="24"/>
          <w:szCs w:val="24"/>
          <w:vertAlign w:val="superscript"/>
          <w14:ligatures w14:val="none"/>
        </w:rPr>
        <w:t>2</w:t>
      </w:r>
      <w:r w:rsidRPr="008755F5">
        <w:rPr>
          <w:rFonts w:eastAsia="Times New Roman" w:cstheme="minorHAnsi"/>
          <w:kern w:val="0"/>
          <w:sz w:val="24"/>
          <w:szCs w:val="24"/>
          <w:vertAlign w:val="superscript"/>
          <w14:ligatures w14:val="none"/>
        </w:rPr>
        <w:t>,</w:t>
      </w:r>
      <w:r w:rsidR="00DC509B" w:rsidRPr="00DC509B">
        <w:rPr>
          <w:rFonts w:eastAsia="Times New Roman" w:cstheme="minorHAnsi"/>
          <w:kern w:val="0"/>
          <w:sz w:val="24"/>
          <w:szCs w:val="24"/>
          <w:vertAlign w:val="superscript"/>
          <w14:ligatures w14:val="none"/>
        </w:rPr>
        <w:t>3</w:t>
      </w:r>
    </w:p>
    <w:p w14:paraId="2C32D62C" w14:textId="19D6B6B3" w:rsidR="008755F5" w:rsidRPr="008755F5" w:rsidRDefault="008755F5" w:rsidP="008755F5">
      <w:pPr>
        <w:shd w:val="clear" w:color="auto" w:fill="FFFFFF"/>
        <w:spacing w:after="100" w:afterAutospacing="1" w:line="240" w:lineRule="auto"/>
        <w:rPr>
          <w:rFonts w:eastAsia="Times New Roman" w:cstheme="minorHAnsi"/>
          <w:kern w:val="0"/>
          <w:sz w:val="24"/>
          <w:szCs w:val="24"/>
          <w14:ligatures w14:val="none"/>
        </w:rPr>
      </w:pPr>
      <w:proofErr w:type="spellStart"/>
      <w:r w:rsidRPr="008755F5">
        <w:rPr>
          <w:rFonts w:eastAsia="Times New Roman" w:cstheme="minorHAnsi"/>
          <w:kern w:val="0"/>
          <w:sz w:val="24"/>
          <w:szCs w:val="24"/>
          <w14:ligatures w14:val="none"/>
        </w:rPr>
        <w:t>Senolytics</w:t>
      </w:r>
      <w:proofErr w:type="spellEnd"/>
      <w:r w:rsidRPr="008755F5">
        <w:rPr>
          <w:rFonts w:eastAsia="Times New Roman" w:cstheme="minorHAnsi"/>
          <w:kern w:val="0"/>
          <w:sz w:val="24"/>
          <w:szCs w:val="24"/>
          <w14:ligatures w14:val="none"/>
        </w:rPr>
        <w:t xml:space="preserve"> are compounds that help remove old, dysfunctional senescent cells from the body.</w:t>
      </w:r>
      <w:r w:rsidR="00DC509B" w:rsidRPr="00DC509B">
        <w:rPr>
          <w:rFonts w:eastAsia="Times New Roman" w:cstheme="minorHAnsi"/>
          <w:kern w:val="0"/>
          <w:sz w:val="24"/>
          <w:szCs w:val="24"/>
          <w:vertAlign w:val="superscript"/>
          <w14:ligatures w14:val="none"/>
        </w:rPr>
        <w:t>4</w:t>
      </w:r>
    </w:p>
    <w:p w14:paraId="354F1EF7" w14:textId="6E9D772C" w:rsidR="008755F5" w:rsidRPr="008755F5" w:rsidRDefault="008755F5" w:rsidP="008755F5">
      <w:pPr>
        <w:shd w:val="clear" w:color="auto" w:fill="FFFFFF"/>
        <w:spacing w:after="100" w:afterAutospacing="1" w:line="240" w:lineRule="auto"/>
        <w:rPr>
          <w:rFonts w:eastAsia="Times New Roman" w:cstheme="minorHAnsi"/>
          <w:kern w:val="0"/>
          <w:sz w:val="24"/>
          <w:szCs w:val="24"/>
          <w14:ligatures w14:val="none"/>
        </w:rPr>
      </w:pPr>
      <w:r w:rsidRPr="008755F5">
        <w:rPr>
          <w:rFonts w:eastAsia="Times New Roman" w:cstheme="minorHAnsi"/>
          <w:b/>
          <w:bCs/>
          <w:kern w:val="0"/>
          <w:sz w:val="24"/>
          <w:szCs w:val="24"/>
          <w14:ligatures w14:val="none"/>
        </w:rPr>
        <w:t>Cellular senescence </w:t>
      </w:r>
      <w:r w:rsidRPr="008755F5">
        <w:rPr>
          <w:rFonts w:eastAsia="Times New Roman" w:cstheme="minorHAnsi"/>
          <w:kern w:val="0"/>
          <w:sz w:val="24"/>
          <w:szCs w:val="24"/>
          <w14:ligatures w14:val="none"/>
        </w:rPr>
        <w:t>is one of the drivers of aging and related disorders.</w:t>
      </w:r>
      <w:r w:rsidR="00DC509B" w:rsidRPr="00DC509B">
        <w:rPr>
          <w:rFonts w:eastAsia="Times New Roman" w:cstheme="minorHAnsi"/>
          <w:kern w:val="0"/>
          <w:sz w:val="24"/>
          <w:szCs w:val="24"/>
          <w:vertAlign w:val="superscript"/>
          <w14:ligatures w14:val="none"/>
        </w:rPr>
        <w:t>4</w:t>
      </w:r>
    </w:p>
    <w:p w14:paraId="3763C06C" w14:textId="04E931E4" w:rsidR="008755F5" w:rsidRPr="008755F5" w:rsidRDefault="008755F5" w:rsidP="008755F5">
      <w:pPr>
        <w:shd w:val="clear" w:color="auto" w:fill="FFFFFF"/>
        <w:spacing w:after="100" w:afterAutospacing="1" w:line="240" w:lineRule="auto"/>
        <w:rPr>
          <w:rFonts w:eastAsia="Times New Roman" w:cstheme="minorHAnsi"/>
          <w:kern w:val="0"/>
          <w:sz w:val="24"/>
          <w:szCs w:val="24"/>
          <w14:ligatures w14:val="none"/>
        </w:rPr>
      </w:pPr>
      <w:r w:rsidRPr="008755F5">
        <w:rPr>
          <w:rFonts w:eastAsia="Times New Roman" w:cstheme="minorHAnsi"/>
          <w:kern w:val="0"/>
          <w:sz w:val="24"/>
          <w:szCs w:val="24"/>
          <w14:ligatures w14:val="none"/>
        </w:rPr>
        <w:t>That means </w:t>
      </w:r>
      <w:proofErr w:type="spellStart"/>
      <w:r w:rsidRPr="008755F5">
        <w:rPr>
          <w:rFonts w:eastAsia="Times New Roman" w:cstheme="minorHAnsi"/>
          <w:b/>
          <w:bCs/>
          <w:kern w:val="0"/>
          <w:sz w:val="24"/>
          <w:szCs w:val="24"/>
          <w14:ligatures w14:val="none"/>
        </w:rPr>
        <w:t>senolytics</w:t>
      </w:r>
      <w:proofErr w:type="spellEnd"/>
      <w:r w:rsidRPr="008755F5">
        <w:rPr>
          <w:rFonts w:eastAsia="Times New Roman" w:cstheme="minorHAnsi"/>
          <w:kern w:val="0"/>
          <w:sz w:val="24"/>
          <w:szCs w:val="24"/>
          <w14:ligatures w14:val="none"/>
        </w:rPr>
        <w:t> have the potential to rejuvenate tissues throughout the body, slow certain aging processes, and reduce several age-related disease risks.</w:t>
      </w:r>
      <w:r w:rsidR="00DC509B" w:rsidRPr="00DC509B">
        <w:rPr>
          <w:rFonts w:eastAsia="Times New Roman" w:cstheme="minorHAnsi"/>
          <w:kern w:val="0"/>
          <w:sz w:val="24"/>
          <w:szCs w:val="24"/>
          <w:vertAlign w:val="superscript"/>
          <w14:ligatures w14:val="none"/>
        </w:rPr>
        <w:t>4</w:t>
      </w:r>
      <w:r w:rsidRPr="008755F5">
        <w:rPr>
          <w:rFonts w:eastAsia="Times New Roman" w:cstheme="minorHAnsi"/>
          <w:kern w:val="0"/>
          <w:sz w:val="24"/>
          <w:szCs w:val="24"/>
          <w:vertAlign w:val="superscript"/>
          <w14:ligatures w14:val="none"/>
        </w:rPr>
        <w:t>,</w:t>
      </w:r>
      <w:r w:rsidR="00DC509B" w:rsidRPr="00DC509B">
        <w:rPr>
          <w:rFonts w:eastAsia="Times New Roman" w:cstheme="minorHAnsi"/>
          <w:kern w:val="0"/>
          <w:sz w:val="24"/>
          <w:szCs w:val="24"/>
          <w:vertAlign w:val="superscript"/>
          <w14:ligatures w14:val="none"/>
        </w:rPr>
        <w:t>5</w:t>
      </w:r>
    </w:p>
    <w:p w14:paraId="08D9CF25" w14:textId="0600E25D" w:rsidR="008755F5" w:rsidRPr="008755F5" w:rsidRDefault="008755F5" w:rsidP="008755F5">
      <w:pPr>
        <w:shd w:val="clear" w:color="auto" w:fill="FFFFFF"/>
        <w:spacing w:after="100" w:afterAutospacing="1" w:line="240" w:lineRule="auto"/>
        <w:rPr>
          <w:rFonts w:eastAsia="Times New Roman" w:cstheme="minorHAnsi"/>
          <w:kern w:val="0"/>
          <w:sz w:val="24"/>
          <w:szCs w:val="24"/>
          <w14:ligatures w14:val="none"/>
        </w:rPr>
      </w:pPr>
      <w:r w:rsidRPr="008755F5">
        <w:rPr>
          <w:rFonts w:eastAsia="Times New Roman" w:cstheme="minorHAnsi"/>
          <w:kern w:val="0"/>
          <w:sz w:val="24"/>
          <w:szCs w:val="24"/>
          <w14:ligatures w14:val="none"/>
        </w:rPr>
        <w:t>In a cell study, fisetin selectively eliminated approximately </w:t>
      </w:r>
      <w:r w:rsidRPr="008755F5">
        <w:rPr>
          <w:rFonts w:eastAsia="Times New Roman" w:cstheme="minorHAnsi"/>
          <w:b/>
          <w:bCs/>
          <w:kern w:val="0"/>
          <w:sz w:val="24"/>
          <w:szCs w:val="24"/>
          <w14:ligatures w14:val="none"/>
        </w:rPr>
        <w:t>70% </w:t>
      </w:r>
      <w:r w:rsidRPr="008755F5">
        <w:rPr>
          <w:rFonts w:eastAsia="Times New Roman" w:cstheme="minorHAnsi"/>
          <w:kern w:val="0"/>
          <w:sz w:val="24"/>
          <w:szCs w:val="24"/>
          <w14:ligatures w14:val="none"/>
        </w:rPr>
        <w:t>of all senescent cells, while doing no harm to healthy cells.</w:t>
      </w:r>
      <w:r w:rsidR="00DC509B" w:rsidRPr="00DC509B">
        <w:rPr>
          <w:rFonts w:eastAsia="Times New Roman" w:cstheme="minorHAnsi"/>
          <w:kern w:val="0"/>
          <w:sz w:val="24"/>
          <w:szCs w:val="24"/>
          <w:vertAlign w:val="superscript"/>
          <w14:ligatures w14:val="none"/>
        </w:rPr>
        <w:t>2</w:t>
      </w:r>
    </w:p>
    <w:p w14:paraId="26EC851A" w14:textId="6AF8AB34" w:rsidR="008755F5" w:rsidRPr="008755F5" w:rsidRDefault="008755F5" w:rsidP="008755F5">
      <w:pPr>
        <w:shd w:val="clear" w:color="auto" w:fill="FFFFFF"/>
        <w:spacing w:after="100" w:afterAutospacing="1" w:line="240" w:lineRule="auto"/>
        <w:rPr>
          <w:rFonts w:eastAsia="Times New Roman" w:cstheme="minorHAnsi"/>
          <w:kern w:val="0"/>
          <w:sz w:val="24"/>
          <w:szCs w:val="24"/>
          <w14:ligatures w14:val="none"/>
        </w:rPr>
      </w:pPr>
      <w:r w:rsidRPr="008755F5">
        <w:rPr>
          <w:rFonts w:eastAsia="Times New Roman" w:cstheme="minorHAnsi"/>
          <w:kern w:val="0"/>
          <w:sz w:val="24"/>
          <w:szCs w:val="24"/>
          <w14:ligatures w14:val="none"/>
        </w:rPr>
        <w:t>In another study assessing </w:t>
      </w:r>
      <w:r w:rsidRPr="008755F5">
        <w:rPr>
          <w:rFonts w:eastAsia="Times New Roman" w:cstheme="minorHAnsi"/>
          <w:b/>
          <w:bCs/>
          <w:kern w:val="0"/>
          <w:sz w:val="24"/>
          <w:szCs w:val="24"/>
          <w14:ligatures w14:val="none"/>
        </w:rPr>
        <w:t>10 </w:t>
      </w:r>
      <w:r w:rsidRPr="008755F5">
        <w:rPr>
          <w:rFonts w:eastAsia="Times New Roman" w:cstheme="minorHAnsi"/>
          <w:b/>
          <w:bCs/>
          <w:i/>
          <w:iCs/>
          <w:kern w:val="0"/>
          <w:sz w:val="24"/>
          <w:szCs w:val="24"/>
          <w14:ligatures w14:val="none"/>
        </w:rPr>
        <w:t>plant-derived </w:t>
      </w:r>
      <w:r w:rsidRPr="008755F5">
        <w:rPr>
          <w:rFonts w:eastAsia="Times New Roman" w:cstheme="minorHAnsi"/>
          <w:kern w:val="0"/>
          <w:sz w:val="24"/>
          <w:szCs w:val="24"/>
          <w14:ligatures w14:val="none"/>
        </w:rPr>
        <w:t>flavonoids head-to-head, fisetin was found to be the </w:t>
      </w:r>
      <w:r w:rsidRPr="008755F5">
        <w:rPr>
          <w:rFonts w:eastAsia="Times New Roman" w:cstheme="minorHAnsi"/>
          <w:b/>
          <w:bCs/>
          <w:i/>
          <w:iCs/>
          <w:kern w:val="0"/>
          <w:sz w:val="24"/>
          <w:szCs w:val="24"/>
          <w14:ligatures w14:val="none"/>
        </w:rPr>
        <w:t xml:space="preserve">most effective </w:t>
      </w:r>
      <w:proofErr w:type="spellStart"/>
      <w:r w:rsidRPr="008755F5">
        <w:rPr>
          <w:rFonts w:eastAsia="Times New Roman" w:cstheme="minorHAnsi"/>
          <w:b/>
          <w:bCs/>
          <w:i/>
          <w:iCs/>
          <w:kern w:val="0"/>
          <w:sz w:val="24"/>
          <w:szCs w:val="24"/>
          <w14:ligatures w14:val="none"/>
        </w:rPr>
        <w:t>senolytic</w:t>
      </w:r>
      <w:proofErr w:type="spellEnd"/>
      <w:r w:rsidRPr="008755F5">
        <w:rPr>
          <w:rFonts w:eastAsia="Times New Roman" w:cstheme="minorHAnsi"/>
          <w:kern w:val="0"/>
          <w:sz w:val="24"/>
          <w:szCs w:val="24"/>
          <w14:ligatures w14:val="none"/>
        </w:rPr>
        <w:t>.</w:t>
      </w:r>
    </w:p>
    <w:p w14:paraId="5ABAF4EF" w14:textId="60CCCFAD" w:rsidR="008755F5" w:rsidRPr="008755F5" w:rsidRDefault="008755F5" w:rsidP="008755F5">
      <w:pPr>
        <w:shd w:val="clear" w:color="auto" w:fill="FFFFFF"/>
        <w:spacing w:after="100" w:afterAutospacing="1" w:line="240" w:lineRule="auto"/>
        <w:rPr>
          <w:rFonts w:eastAsia="Times New Roman" w:cstheme="minorHAnsi"/>
          <w:kern w:val="0"/>
          <w:sz w:val="24"/>
          <w:szCs w:val="24"/>
          <w14:ligatures w14:val="none"/>
        </w:rPr>
      </w:pPr>
      <w:r w:rsidRPr="008755F5">
        <w:rPr>
          <w:rFonts w:eastAsia="Times New Roman" w:cstheme="minorHAnsi"/>
          <w:kern w:val="0"/>
          <w:sz w:val="24"/>
          <w:szCs w:val="24"/>
          <w14:ligatures w14:val="none"/>
        </w:rPr>
        <w:t>In one animal study, these effects resulted in </w:t>
      </w:r>
      <w:r w:rsidRPr="008755F5">
        <w:rPr>
          <w:rFonts w:eastAsia="Times New Roman" w:cstheme="minorHAnsi"/>
          <w:b/>
          <w:bCs/>
          <w:kern w:val="0"/>
          <w:sz w:val="24"/>
          <w:szCs w:val="24"/>
          <w14:ligatures w14:val="none"/>
        </w:rPr>
        <w:t>extending lifespan</w:t>
      </w:r>
      <w:r w:rsidRPr="008755F5">
        <w:rPr>
          <w:rFonts w:eastAsia="Times New Roman" w:cstheme="minorHAnsi"/>
          <w:kern w:val="0"/>
          <w:sz w:val="24"/>
          <w:szCs w:val="24"/>
          <w14:ligatures w14:val="none"/>
        </w:rPr>
        <w:t> significantly. When fisetin was given to elderly mice, their life expectancy increased by about </w:t>
      </w:r>
      <w:r w:rsidRPr="008755F5">
        <w:rPr>
          <w:rFonts w:eastAsia="Times New Roman" w:cstheme="minorHAnsi"/>
          <w:b/>
          <w:bCs/>
          <w:kern w:val="0"/>
          <w:sz w:val="24"/>
          <w:szCs w:val="24"/>
          <w14:ligatures w14:val="none"/>
        </w:rPr>
        <w:t>10%</w:t>
      </w:r>
      <w:r w:rsidRPr="008755F5">
        <w:rPr>
          <w:rFonts w:eastAsia="Times New Roman" w:cstheme="minorHAnsi"/>
          <w:kern w:val="0"/>
          <w:sz w:val="24"/>
          <w:szCs w:val="24"/>
          <w14:ligatures w14:val="none"/>
        </w:rPr>
        <w:t> on average.</w:t>
      </w:r>
    </w:p>
    <w:p w14:paraId="51536165" w14:textId="77777777" w:rsidR="008755F5" w:rsidRPr="008755F5" w:rsidRDefault="008755F5" w:rsidP="008755F5">
      <w:pPr>
        <w:shd w:val="clear" w:color="auto" w:fill="FFFFFF"/>
        <w:spacing w:after="150" w:line="240" w:lineRule="auto"/>
        <w:outlineLvl w:val="1"/>
        <w:rPr>
          <w:rFonts w:eastAsia="Times New Roman" w:cstheme="minorHAnsi"/>
          <w:kern w:val="0"/>
          <w:sz w:val="24"/>
          <w:szCs w:val="24"/>
          <w14:ligatures w14:val="none"/>
        </w:rPr>
      </w:pPr>
      <w:r w:rsidRPr="008755F5">
        <w:rPr>
          <w:rFonts w:eastAsia="Times New Roman" w:cstheme="minorHAnsi"/>
          <w:kern w:val="0"/>
          <w:sz w:val="24"/>
          <w:szCs w:val="24"/>
          <w14:ligatures w14:val="none"/>
        </w:rPr>
        <w:t>Other Anti-Aging Effects</w:t>
      </w:r>
    </w:p>
    <w:p w14:paraId="06CC411A" w14:textId="77777777" w:rsidR="008755F5" w:rsidRPr="008755F5" w:rsidRDefault="008755F5" w:rsidP="008755F5">
      <w:pPr>
        <w:shd w:val="clear" w:color="auto" w:fill="FFFFFF"/>
        <w:spacing w:after="100" w:afterAutospacing="1" w:line="240" w:lineRule="auto"/>
        <w:rPr>
          <w:rFonts w:eastAsia="Times New Roman" w:cstheme="minorHAnsi"/>
          <w:kern w:val="0"/>
          <w:sz w:val="24"/>
          <w:szCs w:val="24"/>
          <w14:ligatures w14:val="none"/>
        </w:rPr>
      </w:pPr>
      <w:r w:rsidRPr="008755F5">
        <w:rPr>
          <w:rFonts w:eastAsia="Times New Roman" w:cstheme="minorHAnsi"/>
          <w:kern w:val="0"/>
          <w:sz w:val="24"/>
          <w:szCs w:val="24"/>
          <w14:ligatures w14:val="none"/>
        </w:rPr>
        <w:t>Fisetin’s remarkable </w:t>
      </w:r>
      <w:proofErr w:type="spellStart"/>
      <w:r w:rsidRPr="008755F5">
        <w:rPr>
          <w:rFonts w:eastAsia="Times New Roman" w:cstheme="minorHAnsi"/>
          <w:b/>
          <w:bCs/>
          <w:kern w:val="0"/>
          <w:sz w:val="24"/>
          <w:szCs w:val="24"/>
          <w14:ligatures w14:val="none"/>
        </w:rPr>
        <w:t>senolytic</w:t>
      </w:r>
      <w:proofErr w:type="spellEnd"/>
      <w:r w:rsidRPr="008755F5">
        <w:rPr>
          <w:rFonts w:eastAsia="Times New Roman" w:cstheme="minorHAnsi"/>
          <w:kern w:val="0"/>
          <w:sz w:val="24"/>
          <w:szCs w:val="24"/>
          <w14:ligatures w14:val="none"/>
        </w:rPr>
        <w:t> ability has attracted a lot of attention, but it is of interest for other reasons as well.</w:t>
      </w:r>
    </w:p>
    <w:p w14:paraId="64EA3B04" w14:textId="77777777" w:rsidR="008755F5" w:rsidRPr="008755F5" w:rsidRDefault="008755F5" w:rsidP="008755F5">
      <w:pPr>
        <w:shd w:val="clear" w:color="auto" w:fill="FFFFFF"/>
        <w:spacing w:after="100" w:afterAutospacing="1" w:line="240" w:lineRule="auto"/>
        <w:rPr>
          <w:rFonts w:eastAsia="Times New Roman" w:cstheme="minorHAnsi"/>
          <w:kern w:val="0"/>
          <w:sz w:val="24"/>
          <w:szCs w:val="24"/>
          <w14:ligatures w14:val="none"/>
        </w:rPr>
      </w:pPr>
      <w:r w:rsidRPr="008755F5">
        <w:rPr>
          <w:rFonts w:eastAsia="Times New Roman" w:cstheme="minorHAnsi"/>
          <w:kern w:val="0"/>
          <w:sz w:val="24"/>
          <w:szCs w:val="24"/>
          <w14:ligatures w14:val="none"/>
        </w:rPr>
        <w:t>In preclinical studies it has shown a range of additional promising effects, modulating multiple pathways associated with improved health and longer lifespan, including:</w:t>
      </w:r>
    </w:p>
    <w:p w14:paraId="08E6E79E" w14:textId="1BDA9663" w:rsidR="008755F5" w:rsidRPr="008755F5" w:rsidRDefault="008755F5" w:rsidP="008755F5">
      <w:pPr>
        <w:numPr>
          <w:ilvl w:val="0"/>
          <w:numId w:val="6"/>
        </w:numPr>
        <w:shd w:val="clear" w:color="auto" w:fill="FFFFFF"/>
        <w:spacing w:before="100" w:beforeAutospacing="1" w:after="100" w:afterAutospacing="1" w:line="240" w:lineRule="auto"/>
        <w:ind w:left="945"/>
        <w:rPr>
          <w:rFonts w:eastAsia="Times New Roman" w:cstheme="minorHAnsi"/>
          <w:kern w:val="0"/>
          <w:sz w:val="24"/>
          <w:szCs w:val="24"/>
          <w14:ligatures w14:val="none"/>
        </w:rPr>
      </w:pPr>
      <w:r w:rsidRPr="008755F5">
        <w:rPr>
          <w:rFonts w:eastAsia="Times New Roman" w:cstheme="minorHAnsi"/>
          <w:b/>
          <w:bCs/>
          <w:kern w:val="0"/>
          <w:sz w:val="24"/>
          <w:szCs w:val="24"/>
          <w14:ligatures w14:val="none"/>
        </w:rPr>
        <w:t>Cellular protection</w:t>
      </w:r>
      <w:r w:rsidRPr="008755F5">
        <w:rPr>
          <w:rFonts w:eastAsia="Times New Roman" w:cstheme="minorHAnsi"/>
          <w:kern w:val="0"/>
          <w:sz w:val="24"/>
          <w:szCs w:val="24"/>
          <w14:ligatures w14:val="none"/>
        </w:rPr>
        <w:t>. Fisetin stimulates the activity of </w:t>
      </w:r>
      <w:r w:rsidRPr="00DC509B">
        <w:rPr>
          <w:rFonts w:eastAsia="Times New Roman" w:cstheme="minorHAnsi"/>
          <w:kern w:val="0"/>
          <w:sz w:val="24"/>
          <w:szCs w:val="24"/>
          <w14:ligatures w14:val="none"/>
        </w:rPr>
        <w:t>sirtuins</w:t>
      </w:r>
      <w:r w:rsidRPr="008755F5">
        <w:rPr>
          <w:rFonts w:eastAsia="Times New Roman" w:cstheme="minorHAnsi"/>
          <w:kern w:val="0"/>
          <w:sz w:val="24"/>
          <w:szCs w:val="24"/>
          <w14:ligatures w14:val="none"/>
        </w:rPr>
        <w:t> (cellular protector proteins).</w:t>
      </w:r>
      <w:r w:rsidR="00DC509B" w:rsidRPr="00DC509B">
        <w:rPr>
          <w:rFonts w:eastAsia="Times New Roman" w:cstheme="minorHAnsi"/>
          <w:kern w:val="0"/>
          <w:sz w:val="24"/>
          <w:szCs w:val="24"/>
          <w:vertAlign w:val="superscript"/>
          <w14:ligatures w14:val="none"/>
        </w:rPr>
        <w:t>6</w:t>
      </w:r>
      <w:r w:rsidRPr="008755F5">
        <w:rPr>
          <w:rFonts w:eastAsia="Times New Roman" w:cstheme="minorHAnsi"/>
          <w:kern w:val="0"/>
          <w:sz w:val="24"/>
          <w:szCs w:val="24"/>
          <w:vertAlign w:val="superscript"/>
          <w14:ligatures w14:val="none"/>
        </w:rPr>
        <w:t>,</w:t>
      </w:r>
      <w:r w:rsidR="00DC509B" w:rsidRPr="00DC509B">
        <w:rPr>
          <w:rFonts w:eastAsia="Times New Roman" w:cstheme="minorHAnsi"/>
          <w:kern w:val="0"/>
          <w:sz w:val="24"/>
          <w:szCs w:val="24"/>
          <w:vertAlign w:val="superscript"/>
          <w14:ligatures w14:val="none"/>
        </w:rPr>
        <w:t>7</w:t>
      </w:r>
      <w:r w:rsidRPr="008755F5">
        <w:rPr>
          <w:rFonts w:eastAsia="Times New Roman" w:cstheme="minorHAnsi"/>
          <w:kern w:val="0"/>
          <w:sz w:val="24"/>
          <w:szCs w:val="24"/>
          <w14:ligatures w14:val="none"/>
        </w:rPr>
        <w:t> In some animal studies, boosting sirtuin activity has led to a longer and healthier lifespan.</w:t>
      </w:r>
      <w:r w:rsidR="00DC509B" w:rsidRPr="00DC509B">
        <w:rPr>
          <w:rFonts w:eastAsia="Times New Roman" w:cstheme="minorHAnsi"/>
          <w:kern w:val="0"/>
          <w:sz w:val="24"/>
          <w:szCs w:val="24"/>
          <w:vertAlign w:val="superscript"/>
          <w14:ligatures w14:val="none"/>
        </w:rPr>
        <w:t>8</w:t>
      </w:r>
      <w:r w:rsidRPr="008755F5">
        <w:rPr>
          <w:rFonts w:eastAsia="Times New Roman" w:cstheme="minorHAnsi"/>
          <w:kern w:val="0"/>
          <w:sz w:val="24"/>
          <w:szCs w:val="24"/>
          <w:vertAlign w:val="superscript"/>
          <w14:ligatures w14:val="none"/>
        </w:rPr>
        <w:t>,</w:t>
      </w:r>
      <w:r w:rsidR="00DC509B" w:rsidRPr="00DC509B">
        <w:rPr>
          <w:rFonts w:eastAsia="Times New Roman" w:cstheme="minorHAnsi"/>
          <w:kern w:val="0"/>
          <w:sz w:val="24"/>
          <w:szCs w:val="24"/>
          <w:vertAlign w:val="superscript"/>
          <w14:ligatures w14:val="none"/>
        </w:rPr>
        <w:t>9</w:t>
      </w:r>
    </w:p>
    <w:p w14:paraId="1D503FBD" w14:textId="285989C6" w:rsidR="008755F5" w:rsidRPr="008755F5" w:rsidRDefault="008755F5" w:rsidP="008755F5">
      <w:pPr>
        <w:numPr>
          <w:ilvl w:val="0"/>
          <w:numId w:val="6"/>
        </w:numPr>
        <w:shd w:val="clear" w:color="auto" w:fill="FFFFFF"/>
        <w:spacing w:before="100" w:beforeAutospacing="1" w:after="100" w:afterAutospacing="1" w:line="240" w:lineRule="auto"/>
        <w:ind w:left="945"/>
        <w:rPr>
          <w:rFonts w:eastAsia="Times New Roman" w:cstheme="minorHAnsi"/>
          <w:kern w:val="0"/>
          <w:sz w:val="24"/>
          <w:szCs w:val="24"/>
          <w14:ligatures w14:val="none"/>
        </w:rPr>
      </w:pPr>
      <w:r w:rsidRPr="008755F5">
        <w:rPr>
          <w:rFonts w:eastAsia="Times New Roman" w:cstheme="minorHAnsi"/>
          <w:b/>
          <w:bCs/>
          <w:kern w:val="0"/>
          <w:sz w:val="24"/>
          <w:szCs w:val="24"/>
          <w14:ligatures w14:val="none"/>
        </w:rPr>
        <w:t>Improved metabolic health</w:t>
      </w:r>
      <w:r w:rsidRPr="008755F5">
        <w:rPr>
          <w:rFonts w:eastAsia="Times New Roman" w:cstheme="minorHAnsi"/>
          <w:kern w:val="0"/>
          <w:sz w:val="24"/>
          <w:szCs w:val="24"/>
          <w14:ligatures w14:val="none"/>
        </w:rPr>
        <w:t>. Two proteins in cells are known to help regulate metabolism, </w:t>
      </w:r>
      <w:r w:rsidRPr="00DC509B">
        <w:rPr>
          <w:rFonts w:eastAsia="Times New Roman" w:cstheme="minorHAnsi"/>
          <w:kern w:val="0"/>
          <w:sz w:val="24"/>
          <w:szCs w:val="24"/>
          <w14:ligatures w14:val="none"/>
        </w:rPr>
        <w:t>AMPK</w:t>
      </w:r>
      <w:r w:rsidRPr="008755F5">
        <w:rPr>
          <w:rFonts w:eastAsia="Times New Roman" w:cstheme="minorHAnsi"/>
          <w:kern w:val="0"/>
          <w:sz w:val="24"/>
          <w:szCs w:val="24"/>
          <w14:ligatures w14:val="none"/>
        </w:rPr>
        <w:t> and </w:t>
      </w:r>
      <w:r w:rsidRPr="008755F5">
        <w:rPr>
          <w:rFonts w:eastAsia="Times New Roman" w:cstheme="minorHAnsi"/>
          <w:b/>
          <w:bCs/>
          <w:kern w:val="0"/>
          <w:sz w:val="24"/>
          <w:szCs w:val="24"/>
          <w14:ligatures w14:val="none"/>
        </w:rPr>
        <w:t>mTOR</w:t>
      </w:r>
      <w:r w:rsidRPr="008755F5">
        <w:rPr>
          <w:rFonts w:eastAsia="Times New Roman" w:cstheme="minorHAnsi"/>
          <w:kern w:val="0"/>
          <w:sz w:val="24"/>
          <w:szCs w:val="24"/>
          <w14:ligatures w14:val="none"/>
        </w:rPr>
        <w:t>.</w:t>
      </w:r>
      <w:r w:rsidRPr="008755F5">
        <w:rPr>
          <w:rFonts w:eastAsia="Times New Roman" w:cstheme="minorHAnsi"/>
          <w:kern w:val="0"/>
          <w:sz w:val="24"/>
          <w:szCs w:val="24"/>
          <w:vertAlign w:val="superscript"/>
          <w14:ligatures w14:val="none"/>
        </w:rPr>
        <w:t>1</w:t>
      </w:r>
      <w:r w:rsidR="00DC509B" w:rsidRPr="00DC509B">
        <w:rPr>
          <w:rFonts w:eastAsia="Times New Roman" w:cstheme="minorHAnsi"/>
          <w:kern w:val="0"/>
          <w:sz w:val="24"/>
          <w:szCs w:val="24"/>
          <w:vertAlign w:val="superscript"/>
          <w14:ligatures w14:val="none"/>
        </w:rPr>
        <w:t>0</w:t>
      </w:r>
      <w:r w:rsidRPr="008755F5">
        <w:rPr>
          <w:rFonts w:eastAsia="Times New Roman" w:cstheme="minorHAnsi"/>
          <w:i/>
          <w:iCs/>
          <w:kern w:val="0"/>
          <w:sz w:val="24"/>
          <w:szCs w:val="24"/>
          <w14:ligatures w14:val="none"/>
        </w:rPr>
        <w:t>Low</w:t>
      </w:r>
      <w:r w:rsidRPr="008755F5">
        <w:rPr>
          <w:rFonts w:eastAsia="Times New Roman" w:cstheme="minorHAnsi"/>
          <w:kern w:val="0"/>
          <w:sz w:val="24"/>
          <w:szCs w:val="24"/>
          <w14:ligatures w14:val="none"/>
        </w:rPr>
        <w:t> AMPK activity</w:t>
      </w:r>
      <w:r w:rsidRPr="008755F5">
        <w:rPr>
          <w:rFonts w:eastAsia="Times New Roman" w:cstheme="minorHAnsi"/>
          <w:kern w:val="0"/>
          <w:sz w:val="24"/>
          <w:szCs w:val="24"/>
          <w:vertAlign w:val="superscript"/>
          <w14:ligatures w14:val="none"/>
        </w:rPr>
        <w:t>1</w:t>
      </w:r>
      <w:r w:rsidR="00DC509B" w:rsidRPr="00DC509B">
        <w:rPr>
          <w:rFonts w:eastAsia="Times New Roman" w:cstheme="minorHAnsi"/>
          <w:kern w:val="0"/>
          <w:sz w:val="24"/>
          <w:szCs w:val="24"/>
          <w:vertAlign w:val="superscript"/>
          <w14:ligatures w14:val="none"/>
        </w:rPr>
        <w:t>1</w:t>
      </w:r>
      <w:r w:rsidRPr="008755F5">
        <w:rPr>
          <w:rFonts w:eastAsia="Times New Roman" w:cstheme="minorHAnsi"/>
          <w:kern w:val="0"/>
          <w:sz w:val="24"/>
          <w:szCs w:val="24"/>
          <w:vertAlign w:val="superscript"/>
          <w14:ligatures w14:val="none"/>
        </w:rPr>
        <w:t> </w:t>
      </w:r>
      <w:r w:rsidRPr="008755F5">
        <w:rPr>
          <w:rFonts w:eastAsia="Times New Roman" w:cstheme="minorHAnsi"/>
          <w:kern w:val="0"/>
          <w:sz w:val="24"/>
          <w:szCs w:val="24"/>
          <w14:ligatures w14:val="none"/>
        </w:rPr>
        <w:t>and </w:t>
      </w:r>
      <w:r w:rsidRPr="008755F5">
        <w:rPr>
          <w:rFonts w:eastAsia="Times New Roman" w:cstheme="minorHAnsi"/>
          <w:i/>
          <w:iCs/>
          <w:kern w:val="0"/>
          <w:sz w:val="24"/>
          <w:szCs w:val="24"/>
          <w14:ligatures w14:val="none"/>
        </w:rPr>
        <w:t>high</w:t>
      </w:r>
      <w:r w:rsidRPr="008755F5">
        <w:rPr>
          <w:rFonts w:eastAsia="Times New Roman" w:cstheme="minorHAnsi"/>
          <w:kern w:val="0"/>
          <w:sz w:val="24"/>
          <w:szCs w:val="24"/>
          <w14:ligatures w14:val="none"/>
        </w:rPr>
        <w:t> mTOR</w:t>
      </w:r>
      <w:r w:rsidRPr="008755F5">
        <w:rPr>
          <w:rFonts w:eastAsia="Times New Roman" w:cstheme="minorHAnsi"/>
          <w:kern w:val="0"/>
          <w:sz w:val="24"/>
          <w:szCs w:val="24"/>
          <w:vertAlign w:val="superscript"/>
          <w14:ligatures w14:val="none"/>
        </w:rPr>
        <w:t>1</w:t>
      </w:r>
      <w:r w:rsidR="00DC509B" w:rsidRPr="00DC509B">
        <w:rPr>
          <w:rFonts w:eastAsia="Times New Roman" w:cstheme="minorHAnsi"/>
          <w:kern w:val="0"/>
          <w:sz w:val="24"/>
          <w:szCs w:val="24"/>
          <w:vertAlign w:val="superscript"/>
          <w14:ligatures w14:val="none"/>
        </w:rPr>
        <w:t>2</w:t>
      </w:r>
      <w:r w:rsidRPr="008755F5">
        <w:rPr>
          <w:rFonts w:eastAsia="Times New Roman" w:cstheme="minorHAnsi"/>
          <w:kern w:val="0"/>
          <w:sz w:val="24"/>
          <w:szCs w:val="24"/>
          <w14:ligatures w14:val="none"/>
        </w:rPr>
        <w:t> activity are associated with metabolic disease, obesity, and </w:t>
      </w:r>
      <w:r w:rsidRPr="00DC509B">
        <w:rPr>
          <w:rFonts w:eastAsia="Times New Roman" w:cstheme="minorHAnsi"/>
          <w:kern w:val="0"/>
          <w:sz w:val="24"/>
          <w:szCs w:val="24"/>
          <w14:ligatures w14:val="none"/>
        </w:rPr>
        <w:t>insulin resistance</w:t>
      </w:r>
      <w:r w:rsidRPr="008755F5">
        <w:rPr>
          <w:rFonts w:eastAsia="Times New Roman" w:cstheme="minorHAnsi"/>
          <w:kern w:val="0"/>
          <w:sz w:val="24"/>
          <w:szCs w:val="24"/>
          <w14:ligatures w14:val="none"/>
        </w:rPr>
        <w:t xml:space="preserve">. </w:t>
      </w:r>
      <w:r w:rsidRPr="008755F5">
        <w:rPr>
          <w:rFonts w:eastAsia="Times New Roman" w:cstheme="minorHAnsi"/>
          <w:kern w:val="0"/>
          <w:sz w:val="24"/>
          <w:szCs w:val="24"/>
          <w14:ligatures w14:val="none"/>
        </w:rPr>
        <w:lastRenderedPageBreak/>
        <w:t>Fisetin </w:t>
      </w:r>
      <w:r w:rsidRPr="008755F5">
        <w:rPr>
          <w:rFonts w:eastAsia="Times New Roman" w:cstheme="minorHAnsi"/>
          <w:i/>
          <w:iCs/>
          <w:kern w:val="0"/>
          <w:sz w:val="24"/>
          <w:szCs w:val="24"/>
          <w14:ligatures w14:val="none"/>
        </w:rPr>
        <w:t>activates</w:t>
      </w:r>
      <w:r w:rsidRPr="008755F5">
        <w:rPr>
          <w:rFonts w:eastAsia="Times New Roman" w:cstheme="minorHAnsi"/>
          <w:kern w:val="0"/>
          <w:sz w:val="24"/>
          <w:szCs w:val="24"/>
          <w14:ligatures w14:val="none"/>
        </w:rPr>
        <w:t> AMPK</w:t>
      </w:r>
      <w:r w:rsidRPr="008755F5">
        <w:rPr>
          <w:rFonts w:eastAsia="Times New Roman" w:cstheme="minorHAnsi"/>
          <w:kern w:val="0"/>
          <w:sz w:val="24"/>
          <w:szCs w:val="24"/>
          <w:vertAlign w:val="superscript"/>
          <w14:ligatures w14:val="none"/>
        </w:rPr>
        <w:t>1</w:t>
      </w:r>
      <w:r w:rsidR="00DC509B" w:rsidRPr="00DC509B">
        <w:rPr>
          <w:rFonts w:eastAsia="Times New Roman" w:cstheme="minorHAnsi"/>
          <w:kern w:val="0"/>
          <w:sz w:val="24"/>
          <w:szCs w:val="24"/>
          <w:vertAlign w:val="superscript"/>
          <w14:ligatures w14:val="none"/>
        </w:rPr>
        <w:t>3</w:t>
      </w:r>
      <w:r w:rsidRPr="008755F5">
        <w:rPr>
          <w:rFonts w:eastAsia="Times New Roman" w:cstheme="minorHAnsi"/>
          <w:kern w:val="0"/>
          <w:sz w:val="24"/>
          <w:szCs w:val="24"/>
          <w14:ligatures w14:val="none"/>
        </w:rPr>
        <w:t>and inhibits mTOR,</w:t>
      </w:r>
      <w:r w:rsidRPr="008755F5">
        <w:rPr>
          <w:rFonts w:eastAsia="Times New Roman" w:cstheme="minorHAnsi"/>
          <w:kern w:val="0"/>
          <w:sz w:val="24"/>
          <w:szCs w:val="24"/>
          <w:vertAlign w:val="superscript"/>
          <w14:ligatures w14:val="none"/>
        </w:rPr>
        <w:t>1</w:t>
      </w:r>
      <w:r w:rsidR="00DC509B" w:rsidRPr="00DC509B">
        <w:rPr>
          <w:rFonts w:eastAsia="Times New Roman" w:cstheme="minorHAnsi"/>
          <w:kern w:val="0"/>
          <w:sz w:val="24"/>
          <w:szCs w:val="24"/>
          <w:vertAlign w:val="superscript"/>
          <w14:ligatures w14:val="none"/>
        </w:rPr>
        <w:t>4</w:t>
      </w:r>
      <w:r w:rsidRPr="008755F5">
        <w:rPr>
          <w:rFonts w:eastAsia="Times New Roman" w:cstheme="minorHAnsi"/>
          <w:kern w:val="0"/>
          <w:sz w:val="24"/>
          <w:szCs w:val="24"/>
          <w:vertAlign w:val="superscript"/>
          <w14:ligatures w14:val="none"/>
        </w:rPr>
        <w:t>,1</w:t>
      </w:r>
      <w:r w:rsidR="00DC509B" w:rsidRPr="00DC509B">
        <w:rPr>
          <w:rFonts w:eastAsia="Times New Roman" w:cstheme="minorHAnsi"/>
          <w:kern w:val="0"/>
          <w:sz w:val="24"/>
          <w:szCs w:val="24"/>
          <w:vertAlign w:val="superscript"/>
          <w14:ligatures w14:val="none"/>
        </w:rPr>
        <w:t>5</w:t>
      </w:r>
      <w:r w:rsidRPr="008755F5">
        <w:rPr>
          <w:rFonts w:eastAsia="Times New Roman" w:cstheme="minorHAnsi"/>
          <w:kern w:val="0"/>
          <w:sz w:val="24"/>
          <w:szCs w:val="24"/>
          <w14:ligatures w14:val="none"/>
        </w:rPr>
        <w:t>which could support healthy metabolism.</w:t>
      </w:r>
    </w:p>
    <w:p w14:paraId="2AA9F700" w14:textId="02816FCA" w:rsidR="008755F5" w:rsidRPr="008755F5" w:rsidRDefault="008755F5" w:rsidP="008755F5">
      <w:pPr>
        <w:numPr>
          <w:ilvl w:val="0"/>
          <w:numId w:val="6"/>
        </w:numPr>
        <w:shd w:val="clear" w:color="auto" w:fill="FFFFFF"/>
        <w:spacing w:before="100" w:beforeAutospacing="1" w:after="100" w:afterAutospacing="1" w:line="240" w:lineRule="auto"/>
        <w:ind w:left="945"/>
        <w:rPr>
          <w:rFonts w:eastAsia="Times New Roman" w:cstheme="minorHAnsi"/>
          <w:kern w:val="0"/>
          <w:sz w:val="24"/>
          <w:szCs w:val="24"/>
          <w14:ligatures w14:val="none"/>
        </w:rPr>
      </w:pPr>
      <w:r w:rsidRPr="008755F5">
        <w:rPr>
          <w:rFonts w:eastAsia="Times New Roman" w:cstheme="minorHAnsi"/>
          <w:b/>
          <w:bCs/>
          <w:kern w:val="0"/>
          <w:sz w:val="24"/>
          <w:szCs w:val="24"/>
          <w14:ligatures w14:val="none"/>
        </w:rPr>
        <w:t>Preventing harmful inflammation</w:t>
      </w:r>
      <w:r w:rsidRPr="008755F5">
        <w:rPr>
          <w:rFonts w:eastAsia="Times New Roman" w:cstheme="minorHAnsi"/>
          <w:kern w:val="0"/>
          <w:sz w:val="24"/>
          <w:szCs w:val="24"/>
          <w14:ligatures w14:val="none"/>
        </w:rPr>
        <w:t>. A protein complex known as nuclear factor-kappa B (</w:t>
      </w:r>
      <w:r w:rsidRPr="00DC509B">
        <w:rPr>
          <w:rFonts w:eastAsia="Times New Roman" w:cstheme="minorHAnsi"/>
          <w:kern w:val="0"/>
          <w:sz w:val="24"/>
          <w:szCs w:val="24"/>
          <w14:ligatures w14:val="none"/>
        </w:rPr>
        <w:t>NF-KB</w:t>
      </w:r>
      <w:r w:rsidRPr="008755F5">
        <w:rPr>
          <w:rFonts w:eastAsia="Times New Roman" w:cstheme="minorHAnsi"/>
          <w:kern w:val="0"/>
          <w:sz w:val="24"/>
          <w:szCs w:val="24"/>
          <w14:ligatures w14:val="none"/>
        </w:rPr>
        <w:t>) promotes chronic inflammation, which is linked to rapid aging and chronic disease.</w:t>
      </w:r>
      <w:r w:rsidR="00DC509B" w:rsidRPr="00DC509B">
        <w:rPr>
          <w:rFonts w:eastAsia="Times New Roman" w:cstheme="minorHAnsi"/>
          <w:kern w:val="0"/>
          <w:sz w:val="24"/>
          <w:szCs w:val="24"/>
          <w:vertAlign w:val="superscript"/>
          <w14:ligatures w14:val="none"/>
        </w:rPr>
        <w:t>16</w:t>
      </w:r>
      <w:r w:rsidRPr="008755F5">
        <w:rPr>
          <w:rFonts w:eastAsia="Times New Roman" w:cstheme="minorHAnsi"/>
          <w:kern w:val="0"/>
          <w:sz w:val="24"/>
          <w:szCs w:val="24"/>
          <w14:ligatures w14:val="none"/>
        </w:rPr>
        <w:t> Fisetin has been shown to target this inflammation by inhibiting NF-kB activity.</w:t>
      </w:r>
      <w:r w:rsidR="00DC509B" w:rsidRPr="00DC509B">
        <w:rPr>
          <w:rFonts w:eastAsia="Times New Roman" w:cstheme="minorHAnsi"/>
          <w:kern w:val="0"/>
          <w:sz w:val="24"/>
          <w:szCs w:val="24"/>
          <w:vertAlign w:val="superscript"/>
          <w14:ligatures w14:val="none"/>
        </w:rPr>
        <w:t>17</w:t>
      </w:r>
      <w:r w:rsidRPr="008755F5">
        <w:rPr>
          <w:rFonts w:eastAsia="Times New Roman" w:cstheme="minorHAnsi"/>
          <w:kern w:val="0"/>
          <w:sz w:val="24"/>
          <w:szCs w:val="24"/>
          <w:vertAlign w:val="superscript"/>
          <w14:ligatures w14:val="none"/>
        </w:rPr>
        <w:t>,</w:t>
      </w:r>
      <w:r w:rsidR="00DC509B" w:rsidRPr="00DC509B">
        <w:rPr>
          <w:rFonts w:eastAsia="Times New Roman" w:cstheme="minorHAnsi"/>
          <w:kern w:val="0"/>
          <w:sz w:val="24"/>
          <w:szCs w:val="24"/>
          <w:vertAlign w:val="superscript"/>
          <w14:ligatures w14:val="none"/>
        </w:rPr>
        <w:t>18</w:t>
      </w:r>
    </w:p>
    <w:p w14:paraId="55757D76" w14:textId="54A76D58" w:rsidR="008755F5" w:rsidRPr="008755F5" w:rsidRDefault="008755F5" w:rsidP="008755F5">
      <w:pPr>
        <w:numPr>
          <w:ilvl w:val="0"/>
          <w:numId w:val="6"/>
        </w:numPr>
        <w:shd w:val="clear" w:color="auto" w:fill="FFFFFF"/>
        <w:spacing w:before="100" w:beforeAutospacing="1" w:after="100" w:afterAutospacing="1" w:line="240" w:lineRule="auto"/>
        <w:ind w:left="945"/>
        <w:rPr>
          <w:rFonts w:eastAsia="Times New Roman" w:cstheme="minorHAnsi"/>
          <w:kern w:val="0"/>
          <w:sz w:val="24"/>
          <w:szCs w:val="24"/>
          <w14:ligatures w14:val="none"/>
        </w:rPr>
      </w:pPr>
      <w:r w:rsidRPr="008755F5">
        <w:rPr>
          <w:rFonts w:eastAsia="Times New Roman" w:cstheme="minorHAnsi"/>
          <w:b/>
          <w:bCs/>
          <w:kern w:val="0"/>
          <w:sz w:val="24"/>
          <w:szCs w:val="24"/>
          <w14:ligatures w14:val="none"/>
        </w:rPr>
        <w:t>Inducing cellular housekeeping</w:t>
      </w:r>
      <w:r w:rsidRPr="008755F5">
        <w:rPr>
          <w:rFonts w:eastAsia="Times New Roman" w:cstheme="minorHAnsi"/>
          <w:kern w:val="0"/>
          <w:sz w:val="24"/>
          <w:szCs w:val="24"/>
          <w14:ligatures w14:val="none"/>
        </w:rPr>
        <w:t>. Cells require regular cleaning and repair work to function optimally. This process is known as </w:t>
      </w:r>
      <w:r w:rsidRPr="00DC509B">
        <w:rPr>
          <w:rFonts w:eastAsia="Times New Roman" w:cstheme="minorHAnsi"/>
          <w:kern w:val="0"/>
          <w:sz w:val="24"/>
          <w:szCs w:val="24"/>
          <w14:ligatures w14:val="none"/>
        </w:rPr>
        <w:t>autophagy</w:t>
      </w:r>
      <w:r w:rsidRPr="008755F5">
        <w:rPr>
          <w:rFonts w:eastAsia="Times New Roman" w:cstheme="minorHAnsi"/>
          <w:kern w:val="0"/>
          <w:sz w:val="24"/>
          <w:szCs w:val="24"/>
          <w14:ligatures w14:val="none"/>
        </w:rPr>
        <w:t>, and it wanes with age.</w:t>
      </w:r>
      <w:r w:rsidR="00DC509B" w:rsidRPr="00DC509B">
        <w:rPr>
          <w:rFonts w:eastAsia="Times New Roman" w:cstheme="minorHAnsi"/>
          <w:kern w:val="0"/>
          <w:sz w:val="24"/>
          <w:szCs w:val="24"/>
          <w:vertAlign w:val="superscript"/>
          <w14:ligatures w14:val="none"/>
        </w:rPr>
        <w:t>19</w:t>
      </w:r>
      <w:r w:rsidRPr="008755F5">
        <w:rPr>
          <w:rFonts w:eastAsia="Times New Roman" w:cstheme="minorHAnsi"/>
          <w:kern w:val="0"/>
          <w:sz w:val="24"/>
          <w:szCs w:val="24"/>
          <w14:ligatures w14:val="none"/>
        </w:rPr>
        <w:t> Fisetin </w:t>
      </w:r>
      <w:r w:rsidRPr="008755F5">
        <w:rPr>
          <w:rFonts w:eastAsia="Times New Roman" w:cstheme="minorHAnsi"/>
          <w:i/>
          <w:iCs/>
          <w:kern w:val="0"/>
          <w:sz w:val="24"/>
          <w:szCs w:val="24"/>
          <w14:ligatures w14:val="none"/>
        </w:rPr>
        <w:t>activates</w:t>
      </w:r>
      <w:r w:rsidRPr="008755F5">
        <w:rPr>
          <w:rFonts w:eastAsia="Times New Roman" w:cstheme="minorHAnsi"/>
          <w:kern w:val="0"/>
          <w:sz w:val="24"/>
          <w:szCs w:val="24"/>
          <w14:ligatures w14:val="none"/>
        </w:rPr>
        <w:t> autophagy, aiding cellular rejuvenation.</w:t>
      </w:r>
      <w:r w:rsidR="00DC509B" w:rsidRPr="00DC509B">
        <w:rPr>
          <w:rFonts w:eastAsia="Times New Roman" w:cstheme="minorHAnsi"/>
          <w:kern w:val="0"/>
          <w:sz w:val="24"/>
          <w:szCs w:val="24"/>
          <w:vertAlign w:val="superscript"/>
          <w14:ligatures w14:val="none"/>
        </w:rPr>
        <w:t>20</w:t>
      </w:r>
    </w:p>
    <w:p w14:paraId="175AF621" w14:textId="68741714" w:rsidR="008755F5" w:rsidRPr="008755F5" w:rsidRDefault="008755F5" w:rsidP="008755F5">
      <w:pPr>
        <w:numPr>
          <w:ilvl w:val="0"/>
          <w:numId w:val="6"/>
        </w:numPr>
        <w:shd w:val="clear" w:color="auto" w:fill="FFFFFF"/>
        <w:spacing w:before="100" w:beforeAutospacing="1" w:after="100" w:afterAutospacing="1" w:line="240" w:lineRule="auto"/>
        <w:ind w:left="945"/>
        <w:rPr>
          <w:rFonts w:eastAsia="Times New Roman" w:cstheme="minorHAnsi"/>
          <w:kern w:val="0"/>
          <w:sz w:val="24"/>
          <w:szCs w:val="24"/>
          <w14:ligatures w14:val="none"/>
        </w:rPr>
      </w:pPr>
      <w:r w:rsidRPr="008755F5">
        <w:rPr>
          <w:rFonts w:eastAsia="Times New Roman" w:cstheme="minorHAnsi"/>
          <w:b/>
          <w:bCs/>
          <w:kern w:val="0"/>
          <w:sz w:val="24"/>
          <w:szCs w:val="24"/>
          <w14:ligatures w14:val="none"/>
        </w:rPr>
        <w:t>Reducing oxidative stress.</w:t>
      </w:r>
      <w:r w:rsidRPr="008755F5">
        <w:rPr>
          <w:rFonts w:eastAsia="Times New Roman" w:cstheme="minorHAnsi"/>
          <w:kern w:val="0"/>
          <w:sz w:val="24"/>
          <w:szCs w:val="24"/>
          <w14:ligatures w14:val="none"/>
        </w:rPr>
        <w:t> Oxidative stress contributes to nearly all chronic diseases.</w:t>
      </w:r>
      <w:r w:rsidRPr="008755F5">
        <w:rPr>
          <w:rFonts w:eastAsia="Times New Roman" w:cstheme="minorHAnsi"/>
          <w:kern w:val="0"/>
          <w:sz w:val="24"/>
          <w:szCs w:val="24"/>
          <w:vertAlign w:val="superscript"/>
          <w14:ligatures w14:val="none"/>
        </w:rPr>
        <w:t>2</w:t>
      </w:r>
      <w:r w:rsidR="00DC509B" w:rsidRPr="00DC509B">
        <w:rPr>
          <w:rFonts w:eastAsia="Times New Roman" w:cstheme="minorHAnsi"/>
          <w:kern w:val="0"/>
          <w:sz w:val="24"/>
          <w:szCs w:val="24"/>
          <w:vertAlign w:val="superscript"/>
          <w14:ligatures w14:val="none"/>
        </w:rPr>
        <w:t>1</w:t>
      </w:r>
      <w:r w:rsidRPr="008755F5">
        <w:rPr>
          <w:rFonts w:eastAsia="Times New Roman" w:cstheme="minorHAnsi"/>
          <w:kern w:val="0"/>
          <w:sz w:val="24"/>
          <w:szCs w:val="24"/>
          <w14:ligatures w14:val="none"/>
        </w:rPr>
        <w:t> Fisetin is a potent </w:t>
      </w:r>
      <w:r w:rsidRPr="008755F5">
        <w:rPr>
          <w:rFonts w:eastAsia="Times New Roman" w:cstheme="minorHAnsi"/>
          <w:b/>
          <w:bCs/>
          <w:kern w:val="0"/>
          <w:sz w:val="24"/>
          <w:szCs w:val="24"/>
          <w14:ligatures w14:val="none"/>
        </w:rPr>
        <w:t>antioxidant</w:t>
      </w:r>
      <w:r w:rsidRPr="008755F5">
        <w:rPr>
          <w:rFonts w:eastAsia="Times New Roman" w:cstheme="minorHAnsi"/>
          <w:kern w:val="0"/>
          <w:sz w:val="24"/>
          <w:szCs w:val="24"/>
          <w14:ligatures w14:val="none"/>
        </w:rPr>
        <w:t>, scavenging harmful free radicals and enhancing each cell’s innate antioxidant defenses.</w:t>
      </w:r>
      <w:r w:rsidRPr="008755F5">
        <w:rPr>
          <w:rFonts w:eastAsia="Times New Roman" w:cstheme="minorHAnsi"/>
          <w:kern w:val="0"/>
          <w:sz w:val="24"/>
          <w:szCs w:val="24"/>
          <w:vertAlign w:val="superscript"/>
          <w14:ligatures w14:val="none"/>
        </w:rPr>
        <w:t>2</w:t>
      </w:r>
      <w:r w:rsidR="00DC509B" w:rsidRPr="00DC509B">
        <w:rPr>
          <w:rFonts w:eastAsia="Times New Roman" w:cstheme="minorHAnsi"/>
          <w:kern w:val="0"/>
          <w:sz w:val="24"/>
          <w:szCs w:val="24"/>
          <w:vertAlign w:val="superscript"/>
          <w14:ligatures w14:val="none"/>
        </w:rPr>
        <w:t>2</w:t>
      </w:r>
    </w:p>
    <w:p w14:paraId="6320A191"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Park S, Kim BK, Park SK. Effects of Fisetin, a Plant-Derived Flavonoid, on Response to Oxidative Stress, Aging, and Age-Related Diseases in Caenorhabditis elegans. </w:t>
      </w:r>
      <w:r w:rsidRPr="00DC509B">
        <w:rPr>
          <w:rFonts w:eastAsia="Times New Roman" w:cstheme="minorHAnsi"/>
          <w:i/>
          <w:iCs/>
          <w:kern w:val="0"/>
          <w:sz w:val="18"/>
          <w:szCs w:val="18"/>
          <w14:ligatures w14:val="none"/>
        </w:rPr>
        <w:t>Pharmaceuticals (Basel)</w:t>
      </w:r>
      <w:r w:rsidRPr="00DC509B">
        <w:rPr>
          <w:rFonts w:eastAsia="Times New Roman" w:cstheme="minorHAnsi"/>
          <w:kern w:val="0"/>
          <w:sz w:val="18"/>
          <w:szCs w:val="18"/>
          <w14:ligatures w14:val="none"/>
        </w:rPr>
        <w:t>. 2022 Dec 8;15(12).</w:t>
      </w:r>
    </w:p>
    <w:p w14:paraId="75E321D9"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 xml:space="preserve">Zhu Y, </w:t>
      </w:r>
      <w:proofErr w:type="spellStart"/>
      <w:r w:rsidRPr="00DC509B">
        <w:rPr>
          <w:rFonts w:eastAsia="Times New Roman" w:cstheme="minorHAnsi"/>
          <w:kern w:val="0"/>
          <w:sz w:val="18"/>
          <w:szCs w:val="18"/>
          <w14:ligatures w14:val="none"/>
        </w:rPr>
        <w:t>Doornebal</w:t>
      </w:r>
      <w:proofErr w:type="spellEnd"/>
      <w:r w:rsidRPr="00DC509B">
        <w:rPr>
          <w:rFonts w:eastAsia="Times New Roman" w:cstheme="minorHAnsi"/>
          <w:kern w:val="0"/>
          <w:sz w:val="18"/>
          <w:szCs w:val="18"/>
          <w14:ligatures w14:val="none"/>
        </w:rPr>
        <w:t xml:space="preserve"> EJ, Pirtskhalava T, et al. </w:t>
      </w:r>
      <w:proofErr w:type="gramStart"/>
      <w:r w:rsidRPr="00DC509B">
        <w:rPr>
          <w:rFonts w:eastAsia="Times New Roman" w:cstheme="minorHAnsi"/>
          <w:kern w:val="0"/>
          <w:sz w:val="18"/>
          <w:szCs w:val="18"/>
          <w14:ligatures w14:val="none"/>
        </w:rPr>
        <w:t>New</w:t>
      </w:r>
      <w:proofErr w:type="gramEnd"/>
      <w:r w:rsidRPr="00DC509B">
        <w:rPr>
          <w:rFonts w:eastAsia="Times New Roman" w:cstheme="minorHAnsi"/>
          <w:kern w:val="0"/>
          <w:sz w:val="18"/>
          <w:szCs w:val="18"/>
          <w14:ligatures w14:val="none"/>
        </w:rPr>
        <w:t xml:space="preserve"> agents that target senescent cells: the flavone, fisetin, and the BCL-X(L) inhibitors, A1331852 and A1155463.</w:t>
      </w:r>
      <w:r w:rsidRPr="00DC509B">
        <w:rPr>
          <w:rFonts w:eastAsia="Times New Roman" w:cstheme="minorHAnsi"/>
          <w:i/>
          <w:iCs/>
          <w:kern w:val="0"/>
          <w:sz w:val="18"/>
          <w:szCs w:val="18"/>
          <w14:ligatures w14:val="none"/>
        </w:rPr>
        <w:t> Aging (Albany NY)</w:t>
      </w:r>
      <w:r w:rsidRPr="00DC509B">
        <w:rPr>
          <w:rFonts w:eastAsia="Times New Roman" w:cstheme="minorHAnsi"/>
          <w:kern w:val="0"/>
          <w:sz w:val="18"/>
          <w:szCs w:val="18"/>
          <w14:ligatures w14:val="none"/>
        </w:rPr>
        <w:t>. 2017 Mar 8;9(3):955-63.</w:t>
      </w:r>
    </w:p>
    <w:p w14:paraId="25966A6F"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proofErr w:type="spellStart"/>
      <w:r w:rsidRPr="00DC509B">
        <w:rPr>
          <w:rFonts w:eastAsia="Times New Roman" w:cstheme="minorHAnsi"/>
          <w:kern w:val="0"/>
          <w:sz w:val="18"/>
          <w:szCs w:val="18"/>
          <w14:ligatures w14:val="none"/>
        </w:rPr>
        <w:t>Tavenier</w:t>
      </w:r>
      <w:proofErr w:type="spellEnd"/>
      <w:r w:rsidRPr="00DC509B">
        <w:rPr>
          <w:rFonts w:eastAsia="Times New Roman" w:cstheme="minorHAnsi"/>
          <w:kern w:val="0"/>
          <w:sz w:val="18"/>
          <w:szCs w:val="18"/>
          <w14:ligatures w14:val="none"/>
        </w:rPr>
        <w:t xml:space="preserve"> J, </w:t>
      </w:r>
      <w:proofErr w:type="spellStart"/>
      <w:r w:rsidRPr="00DC509B">
        <w:rPr>
          <w:rFonts w:eastAsia="Times New Roman" w:cstheme="minorHAnsi"/>
          <w:kern w:val="0"/>
          <w:sz w:val="18"/>
          <w:szCs w:val="18"/>
          <w14:ligatures w14:val="none"/>
        </w:rPr>
        <w:t>Nehlin</w:t>
      </w:r>
      <w:proofErr w:type="spellEnd"/>
      <w:r w:rsidRPr="00DC509B">
        <w:rPr>
          <w:rFonts w:eastAsia="Times New Roman" w:cstheme="minorHAnsi"/>
          <w:kern w:val="0"/>
          <w:sz w:val="18"/>
          <w:szCs w:val="18"/>
          <w14:ligatures w14:val="none"/>
        </w:rPr>
        <w:t xml:space="preserve"> JO, Houlind MB, et al. Fisetin as a </w:t>
      </w:r>
      <w:proofErr w:type="spellStart"/>
      <w:r w:rsidRPr="00DC509B">
        <w:rPr>
          <w:rFonts w:eastAsia="Times New Roman" w:cstheme="minorHAnsi"/>
          <w:kern w:val="0"/>
          <w:sz w:val="18"/>
          <w:szCs w:val="18"/>
          <w14:ligatures w14:val="none"/>
        </w:rPr>
        <w:t>senotherapeutic</w:t>
      </w:r>
      <w:proofErr w:type="spellEnd"/>
      <w:r w:rsidRPr="00DC509B">
        <w:rPr>
          <w:rFonts w:eastAsia="Times New Roman" w:cstheme="minorHAnsi"/>
          <w:kern w:val="0"/>
          <w:sz w:val="18"/>
          <w:szCs w:val="18"/>
          <w14:ligatures w14:val="none"/>
        </w:rPr>
        <w:t xml:space="preserve"> agent: Evidence and perspectives for age-related diseases. </w:t>
      </w:r>
      <w:r w:rsidRPr="00DC509B">
        <w:rPr>
          <w:rFonts w:eastAsia="Times New Roman" w:cstheme="minorHAnsi"/>
          <w:i/>
          <w:iCs/>
          <w:kern w:val="0"/>
          <w:sz w:val="18"/>
          <w:szCs w:val="18"/>
          <w14:ligatures w14:val="none"/>
        </w:rPr>
        <w:t>Mech Ageing Dev</w:t>
      </w:r>
      <w:r w:rsidRPr="00DC509B">
        <w:rPr>
          <w:rFonts w:eastAsia="Times New Roman" w:cstheme="minorHAnsi"/>
          <w:kern w:val="0"/>
          <w:sz w:val="18"/>
          <w:szCs w:val="18"/>
          <w14:ligatures w14:val="none"/>
        </w:rPr>
        <w:t xml:space="preserve">. 2024 </w:t>
      </w:r>
      <w:proofErr w:type="gramStart"/>
      <w:r w:rsidRPr="00DC509B">
        <w:rPr>
          <w:rFonts w:eastAsia="Times New Roman" w:cstheme="minorHAnsi"/>
          <w:kern w:val="0"/>
          <w:sz w:val="18"/>
          <w:szCs w:val="18"/>
          <w14:ligatures w14:val="none"/>
        </w:rPr>
        <w:t>Dec;222:111995</w:t>
      </w:r>
      <w:proofErr w:type="gramEnd"/>
      <w:r w:rsidRPr="00DC509B">
        <w:rPr>
          <w:rFonts w:eastAsia="Times New Roman" w:cstheme="minorHAnsi"/>
          <w:kern w:val="0"/>
          <w:sz w:val="18"/>
          <w:szCs w:val="18"/>
          <w14:ligatures w14:val="none"/>
        </w:rPr>
        <w:t>.</w:t>
      </w:r>
    </w:p>
    <w:p w14:paraId="167DEDAF"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Available at: </w:t>
      </w:r>
      <w:hyperlink r:id="rId6" w:tgtFrame="_blank" w:history="1">
        <w:r w:rsidRPr="00DC509B">
          <w:rPr>
            <w:rFonts w:eastAsia="Times New Roman" w:cstheme="minorHAnsi"/>
            <w:b/>
            <w:bCs/>
            <w:kern w:val="0"/>
            <w:sz w:val="18"/>
            <w:szCs w:val="18"/>
            <w:u w:val="single"/>
            <w14:ligatures w14:val="none"/>
          </w:rPr>
          <w:t>https://www.nia.nih.gov/news/does-cellular-senescence-hold-secrets-healthier-aging</w:t>
        </w:r>
      </w:hyperlink>
      <w:r w:rsidRPr="00DC509B">
        <w:rPr>
          <w:rFonts w:eastAsia="Times New Roman" w:cstheme="minorHAnsi"/>
          <w:kern w:val="0"/>
          <w:sz w:val="18"/>
          <w:szCs w:val="18"/>
          <w14:ligatures w14:val="none"/>
        </w:rPr>
        <w:t xml:space="preserve">. Accessed </w:t>
      </w:r>
      <w:proofErr w:type="spellStart"/>
      <w:r w:rsidRPr="00DC509B">
        <w:rPr>
          <w:rFonts w:eastAsia="Times New Roman" w:cstheme="minorHAnsi"/>
          <w:kern w:val="0"/>
          <w:sz w:val="18"/>
          <w:szCs w:val="18"/>
          <w14:ligatures w14:val="none"/>
        </w:rPr>
        <w:t>Feburary</w:t>
      </w:r>
      <w:proofErr w:type="spellEnd"/>
      <w:r w:rsidRPr="00DC509B">
        <w:rPr>
          <w:rFonts w:eastAsia="Times New Roman" w:cstheme="minorHAnsi"/>
          <w:kern w:val="0"/>
          <w:sz w:val="18"/>
          <w:szCs w:val="18"/>
          <w14:ligatures w14:val="none"/>
        </w:rPr>
        <w:t xml:space="preserve"> 19, 2025.</w:t>
      </w:r>
    </w:p>
    <w:p w14:paraId="7813FF61"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 xml:space="preserve">Kirkland JL, </w:t>
      </w:r>
      <w:proofErr w:type="spellStart"/>
      <w:r w:rsidRPr="00DC509B">
        <w:rPr>
          <w:rFonts w:eastAsia="Times New Roman" w:cstheme="minorHAnsi"/>
          <w:kern w:val="0"/>
          <w:sz w:val="18"/>
          <w:szCs w:val="18"/>
          <w14:ligatures w14:val="none"/>
        </w:rPr>
        <w:t>Tchkonia</w:t>
      </w:r>
      <w:proofErr w:type="spellEnd"/>
      <w:r w:rsidRPr="00DC509B">
        <w:rPr>
          <w:rFonts w:eastAsia="Times New Roman" w:cstheme="minorHAnsi"/>
          <w:kern w:val="0"/>
          <w:sz w:val="18"/>
          <w:szCs w:val="18"/>
          <w14:ligatures w14:val="none"/>
        </w:rPr>
        <w:t xml:space="preserve"> T, Zhu Y, et al. The Clinical Potential of </w:t>
      </w:r>
      <w:proofErr w:type="spellStart"/>
      <w:r w:rsidRPr="00DC509B">
        <w:rPr>
          <w:rFonts w:eastAsia="Times New Roman" w:cstheme="minorHAnsi"/>
          <w:kern w:val="0"/>
          <w:sz w:val="18"/>
          <w:szCs w:val="18"/>
          <w14:ligatures w14:val="none"/>
        </w:rPr>
        <w:t>Senolytic</w:t>
      </w:r>
      <w:proofErr w:type="spellEnd"/>
      <w:r w:rsidRPr="00DC509B">
        <w:rPr>
          <w:rFonts w:eastAsia="Times New Roman" w:cstheme="minorHAnsi"/>
          <w:kern w:val="0"/>
          <w:sz w:val="18"/>
          <w:szCs w:val="18"/>
          <w14:ligatures w14:val="none"/>
        </w:rPr>
        <w:t xml:space="preserve"> Drugs. </w:t>
      </w:r>
      <w:r w:rsidRPr="00DC509B">
        <w:rPr>
          <w:rFonts w:eastAsia="Times New Roman" w:cstheme="minorHAnsi"/>
          <w:i/>
          <w:iCs/>
          <w:kern w:val="0"/>
          <w:sz w:val="18"/>
          <w:szCs w:val="18"/>
          <w14:ligatures w14:val="none"/>
        </w:rPr>
        <w:t xml:space="preserve">J Am </w:t>
      </w:r>
      <w:proofErr w:type="spellStart"/>
      <w:r w:rsidRPr="00DC509B">
        <w:rPr>
          <w:rFonts w:eastAsia="Times New Roman" w:cstheme="minorHAnsi"/>
          <w:i/>
          <w:iCs/>
          <w:kern w:val="0"/>
          <w:sz w:val="18"/>
          <w:szCs w:val="18"/>
          <w14:ligatures w14:val="none"/>
        </w:rPr>
        <w:t>Geriatr</w:t>
      </w:r>
      <w:proofErr w:type="spellEnd"/>
      <w:r w:rsidRPr="00DC509B">
        <w:rPr>
          <w:rFonts w:eastAsia="Times New Roman" w:cstheme="minorHAnsi"/>
          <w:i/>
          <w:iCs/>
          <w:kern w:val="0"/>
          <w:sz w:val="18"/>
          <w:szCs w:val="18"/>
          <w14:ligatures w14:val="none"/>
        </w:rPr>
        <w:t xml:space="preserve"> Soc</w:t>
      </w:r>
      <w:r w:rsidRPr="00DC509B">
        <w:rPr>
          <w:rFonts w:eastAsia="Times New Roman" w:cstheme="minorHAnsi"/>
          <w:kern w:val="0"/>
          <w:sz w:val="18"/>
          <w:szCs w:val="18"/>
          <w14:ligatures w14:val="none"/>
        </w:rPr>
        <w:t>. 2017 Oct;65(10):2297-301.</w:t>
      </w:r>
    </w:p>
    <w:p w14:paraId="32391DE8"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Bai X, Yao L, Ma X, et al. Small Molecules as SIRT Modulators. </w:t>
      </w:r>
      <w:r w:rsidRPr="00DC509B">
        <w:rPr>
          <w:rFonts w:eastAsia="Times New Roman" w:cstheme="minorHAnsi"/>
          <w:i/>
          <w:iCs/>
          <w:kern w:val="0"/>
          <w:sz w:val="18"/>
          <w:szCs w:val="18"/>
          <w14:ligatures w14:val="none"/>
        </w:rPr>
        <w:t>Mini Rev Med Chem</w:t>
      </w:r>
      <w:r w:rsidRPr="00DC509B">
        <w:rPr>
          <w:rFonts w:eastAsia="Times New Roman" w:cstheme="minorHAnsi"/>
          <w:kern w:val="0"/>
          <w:sz w:val="18"/>
          <w:szCs w:val="18"/>
          <w14:ligatures w14:val="none"/>
        </w:rPr>
        <w:t>. 2018;18(13):1151-7.</w:t>
      </w:r>
    </w:p>
    <w:p w14:paraId="543D15E3"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Singh S, Singh AK, Garg G, et al. Fisetin as a caloric restriction mimetic protects rat brain against aging induced oxidative stress, apoptosis and neurodegeneration. </w:t>
      </w:r>
      <w:r w:rsidRPr="00DC509B">
        <w:rPr>
          <w:rFonts w:eastAsia="Times New Roman" w:cstheme="minorHAnsi"/>
          <w:i/>
          <w:iCs/>
          <w:kern w:val="0"/>
          <w:sz w:val="18"/>
          <w:szCs w:val="18"/>
          <w14:ligatures w14:val="none"/>
        </w:rPr>
        <w:t>Life Sci</w:t>
      </w:r>
      <w:r w:rsidRPr="00DC509B">
        <w:rPr>
          <w:rFonts w:eastAsia="Times New Roman" w:cstheme="minorHAnsi"/>
          <w:kern w:val="0"/>
          <w:sz w:val="18"/>
          <w:szCs w:val="18"/>
          <w14:ligatures w14:val="none"/>
        </w:rPr>
        <w:t xml:space="preserve">. 2018 Jan </w:t>
      </w:r>
      <w:proofErr w:type="gramStart"/>
      <w:r w:rsidRPr="00DC509B">
        <w:rPr>
          <w:rFonts w:eastAsia="Times New Roman" w:cstheme="minorHAnsi"/>
          <w:kern w:val="0"/>
          <w:sz w:val="18"/>
          <w:szCs w:val="18"/>
          <w14:ligatures w14:val="none"/>
        </w:rPr>
        <w:t>15;193:171</w:t>
      </w:r>
      <w:proofErr w:type="gramEnd"/>
      <w:r w:rsidRPr="00DC509B">
        <w:rPr>
          <w:rFonts w:eastAsia="Times New Roman" w:cstheme="minorHAnsi"/>
          <w:kern w:val="0"/>
          <w:sz w:val="18"/>
          <w:szCs w:val="18"/>
          <w14:ligatures w14:val="none"/>
        </w:rPr>
        <w:t>-9.</w:t>
      </w:r>
    </w:p>
    <w:p w14:paraId="467D7FAE"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Imai S, Guarente L. NAD+ and sirtuins in aging and disease. </w:t>
      </w:r>
      <w:r w:rsidRPr="00DC509B">
        <w:rPr>
          <w:rFonts w:eastAsia="Times New Roman" w:cstheme="minorHAnsi"/>
          <w:i/>
          <w:iCs/>
          <w:kern w:val="0"/>
          <w:sz w:val="18"/>
          <w:szCs w:val="18"/>
          <w14:ligatures w14:val="none"/>
        </w:rPr>
        <w:t>Trends Cell Biol.</w:t>
      </w:r>
      <w:r w:rsidRPr="00DC509B">
        <w:rPr>
          <w:rFonts w:eastAsia="Times New Roman" w:cstheme="minorHAnsi"/>
          <w:kern w:val="0"/>
          <w:sz w:val="18"/>
          <w:szCs w:val="18"/>
          <w14:ligatures w14:val="none"/>
        </w:rPr>
        <w:t> 2014 Aug;24(8):464-71.</w:t>
      </w:r>
    </w:p>
    <w:p w14:paraId="5798045C"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Johnson S, Imai SI. NAD (+) biosynthesis, aging, and disease. </w:t>
      </w:r>
      <w:r w:rsidRPr="00DC509B">
        <w:rPr>
          <w:rFonts w:eastAsia="Times New Roman" w:cstheme="minorHAnsi"/>
          <w:i/>
          <w:iCs/>
          <w:kern w:val="0"/>
          <w:sz w:val="18"/>
          <w:szCs w:val="18"/>
          <w14:ligatures w14:val="none"/>
        </w:rPr>
        <w:t>F1000Res.</w:t>
      </w:r>
      <w:r w:rsidRPr="00DC509B">
        <w:rPr>
          <w:rFonts w:eastAsia="Times New Roman" w:cstheme="minorHAnsi"/>
          <w:kern w:val="0"/>
          <w:sz w:val="18"/>
          <w:szCs w:val="18"/>
          <w14:ligatures w14:val="none"/>
        </w:rPr>
        <w:t> </w:t>
      </w:r>
      <w:proofErr w:type="gramStart"/>
      <w:r w:rsidRPr="00DC509B">
        <w:rPr>
          <w:rFonts w:eastAsia="Times New Roman" w:cstheme="minorHAnsi"/>
          <w:kern w:val="0"/>
          <w:sz w:val="18"/>
          <w:szCs w:val="18"/>
          <w14:ligatures w14:val="none"/>
        </w:rPr>
        <w:t>2018;7:132</w:t>
      </w:r>
      <w:proofErr w:type="gramEnd"/>
      <w:r w:rsidRPr="00DC509B">
        <w:rPr>
          <w:rFonts w:eastAsia="Times New Roman" w:cstheme="minorHAnsi"/>
          <w:kern w:val="0"/>
          <w:sz w:val="18"/>
          <w:szCs w:val="18"/>
          <w14:ligatures w14:val="none"/>
        </w:rPr>
        <w:t>.</w:t>
      </w:r>
    </w:p>
    <w:p w14:paraId="7DEC2891"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Garza-</w:t>
      </w:r>
      <w:proofErr w:type="spellStart"/>
      <w:r w:rsidRPr="00DC509B">
        <w:rPr>
          <w:rFonts w:eastAsia="Times New Roman" w:cstheme="minorHAnsi"/>
          <w:kern w:val="0"/>
          <w:sz w:val="18"/>
          <w:szCs w:val="18"/>
          <w14:ligatures w14:val="none"/>
        </w:rPr>
        <w:t>Lombo</w:t>
      </w:r>
      <w:proofErr w:type="spellEnd"/>
      <w:r w:rsidRPr="00DC509B">
        <w:rPr>
          <w:rFonts w:eastAsia="Times New Roman" w:cstheme="minorHAnsi"/>
          <w:kern w:val="0"/>
          <w:sz w:val="18"/>
          <w:szCs w:val="18"/>
          <w14:ligatures w14:val="none"/>
        </w:rPr>
        <w:t xml:space="preserve"> C, Schroder A, Reyes-Reyes EM, et al. mTOR/AMPK signaling in the brain: Cell metabolism, </w:t>
      </w:r>
      <w:proofErr w:type="spellStart"/>
      <w:r w:rsidRPr="00DC509B">
        <w:rPr>
          <w:rFonts w:eastAsia="Times New Roman" w:cstheme="minorHAnsi"/>
          <w:kern w:val="0"/>
          <w:sz w:val="18"/>
          <w:szCs w:val="18"/>
          <w14:ligatures w14:val="none"/>
        </w:rPr>
        <w:t>proteostasis</w:t>
      </w:r>
      <w:proofErr w:type="spellEnd"/>
      <w:r w:rsidRPr="00DC509B">
        <w:rPr>
          <w:rFonts w:eastAsia="Times New Roman" w:cstheme="minorHAnsi"/>
          <w:kern w:val="0"/>
          <w:sz w:val="18"/>
          <w:szCs w:val="18"/>
          <w14:ligatures w14:val="none"/>
        </w:rPr>
        <w:t xml:space="preserve"> and survival. </w:t>
      </w:r>
      <w:r w:rsidRPr="00DC509B">
        <w:rPr>
          <w:rFonts w:eastAsia="Times New Roman" w:cstheme="minorHAnsi"/>
          <w:i/>
          <w:iCs/>
          <w:kern w:val="0"/>
          <w:sz w:val="18"/>
          <w:szCs w:val="18"/>
          <w14:ligatures w14:val="none"/>
        </w:rPr>
        <w:t xml:space="preserve">Curr </w:t>
      </w:r>
      <w:proofErr w:type="spellStart"/>
      <w:r w:rsidRPr="00DC509B">
        <w:rPr>
          <w:rFonts w:eastAsia="Times New Roman" w:cstheme="minorHAnsi"/>
          <w:i/>
          <w:iCs/>
          <w:kern w:val="0"/>
          <w:sz w:val="18"/>
          <w:szCs w:val="18"/>
          <w14:ligatures w14:val="none"/>
        </w:rPr>
        <w:t>Opin</w:t>
      </w:r>
      <w:proofErr w:type="spellEnd"/>
      <w:r w:rsidRPr="00DC509B">
        <w:rPr>
          <w:rFonts w:eastAsia="Times New Roman" w:cstheme="minorHAnsi"/>
          <w:i/>
          <w:iCs/>
          <w:kern w:val="0"/>
          <w:sz w:val="18"/>
          <w:szCs w:val="18"/>
          <w14:ligatures w14:val="none"/>
        </w:rPr>
        <w:t xml:space="preserve"> </w:t>
      </w:r>
      <w:proofErr w:type="spellStart"/>
      <w:r w:rsidRPr="00DC509B">
        <w:rPr>
          <w:rFonts w:eastAsia="Times New Roman" w:cstheme="minorHAnsi"/>
          <w:i/>
          <w:iCs/>
          <w:kern w:val="0"/>
          <w:sz w:val="18"/>
          <w:szCs w:val="18"/>
          <w14:ligatures w14:val="none"/>
        </w:rPr>
        <w:t>Toxicol</w:t>
      </w:r>
      <w:proofErr w:type="spellEnd"/>
      <w:r w:rsidRPr="00DC509B">
        <w:rPr>
          <w:rFonts w:eastAsia="Times New Roman" w:cstheme="minorHAnsi"/>
          <w:kern w:val="0"/>
          <w:sz w:val="18"/>
          <w:szCs w:val="18"/>
          <w14:ligatures w14:val="none"/>
        </w:rPr>
        <w:t xml:space="preserve">. 2018 </w:t>
      </w:r>
      <w:proofErr w:type="gramStart"/>
      <w:r w:rsidRPr="00DC509B">
        <w:rPr>
          <w:rFonts w:eastAsia="Times New Roman" w:cstheme="minorHAnsi"/>
          <w:kern w:val="0"/>
          <w:sz w:val="18"/>
          <w:szCs w:val="18"/>
          <w14:ligatures w14:val="none"/>
        </w:rPr>
        <w:t>Apr;8:102</w:t>
      </w:r>
      <w:proofErr w:type="gramEnd"/>
      <w:r w:rsidRPr="00DC509B">
        <w:rPr>
          <w:rFonts w:eastAsia="Times New Roman" w:cstheme="minorHAnsi"/>
          <w:kern w:val="0"/>
          <w:sz w:val="18"/>
          <w:szCs w:val="18"/>
          <w14:ligatures w14:val="none"/>
        </w:rPr>
        <w:t>-10.</w:t>
      </w:r>
    </w:p>
    <w:p w14:paraId="67DD3923"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Gauthier MS, O’Brien EL, Bigornia S, et al. Decreased AMP-activated protein kinase activity is associated with increased inflammation in visceral adipose tissue and with whole-body insulin resistance in morbidly obese humans. </w:t>
      </w:r>
      <w:proofErr w:type="spellStart"/>
      <w:r w:rsidRPr="00DC509B">
        <w:rPr>
          <w:rFonts w:eastAsia="Times New Roman" w:cstheme="minorHAnsi"/>
          <w:i/>
          <w:iCs/>
          <w:kern w:val="0"/>
          <w:sz w:val="18"/>
          <w:szCs w:val="18"/>
          <w14:ligatures w14:val="none"/>
        </w:rPr>
        <w:t>Biochem</w:t>
      </w:r>
      <w:proofErr w:type="spellEnd"/>
      <w:r w:rsidRPr="00DC509B">
        <w:rPr>
          <w:rFonts w:eastAsia="Times New Roman" w:cstheme="minorHAnsi"/>
          <w:i/>
          <w:iCs/>
          <w:kern w:val="0"/>
          <w:sz w:val="18"/>
          <w:szCs w:val="18"/>
          <w14:ligatures w14:val="none"/>
        </w:rPr>
        <w:t xml:space="preserve"> </w:t>
      </w:r>
      <w:proofErr w:type="spellStart"/>
      <w:r w:rsidRPr="00DC509B">
        <w:rPr>
          <w:rFonts w:eastAsia="Times New Roman" w:cstheme="minorHAnsi"/>
          <w:i/>
          <w:iCs/>
          <w:kern w:val="0"/>
          <w:sz w:val="18"/>
          <w:szCs w:val="18"/>
          <w14:ligatures w14:val="none"/>
        </w:rPr>
        <w:t>Biophys</w:t>
      </w:r>
      <w:proofErr w:type="spellEnd"/>
      <w:r w:rsidRPr="00DC509B">
        <w:rPr>
          <w:rFonts w:eastAsia="Times New Roman" w:cstheme="minorHAnsi"/>
          <w:i/>
          <w:iCs/>
          <w:kern w:val="0"/>
          <w:sz w:val="18"/>
          <w:szCs w:val="18"/>
          <w14:ligatures w14:val="none"/>
        </w:rPr>
        <w:t xml:space="preserve"> Res Commun</w:t>
      </w:r>
      <w:r w:rsidRPr="00DC509B">
        <w:rPr>
          <w:rFonts w:eastAsia="Times New Roman" w:cstheme="minorHAnsi"/>
          <w:kern w:val="0"/>
          <w:sz w:val="18"/>
          <w:szCs w:val="18"/>
          <w14:ligatures w14:val="none"/>
        </w:rPr>
        <w:t>. 2011 Jan 7;404(1):382-7.</w:t>
      </w:r>
    </w:p>
    <w:p w14:paraId="2CE5D44D"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proofErr w:type="spellStart"/>
      <w:r w:rsidRPr="00DC509B">
        <w:rPr>
          <w:rFonts w:eastAsia="Times New Roman" w:cstheme="minorHAnsi"/>
          <w:kern w:val="0"/>
          <w:sz w:val="18"/>
          <w:szCs w:val="18"/>
          <w14:ligatures w14:val="none"/>
        </w:rPr>
        <w:t>Papadopoli</w:t>
      </w:r>
      <w:proofErr w:type="spellEnd"/>
      <w:r w:rsidRPr="00DC509B">
        <w:rPr>
          <w:rFonts w:eastAsia="Times New Roman" w:cstheme="minorHAnsi"/>
          <w:kern w:val="0"/>
          <w:sz w:val="18"/>
          <w:szCs w:val="18"/>
          <w14:ligatures w14:val="none"/>
        </w:rPr>
        <w:t xml:space="preserve"> D, Boulay K, Kazak L, et al. mTOR as a central regulator of lifespan and aging. </w:t>
      </w:r>
      <w:r w:rsidRPr="00DC509B">
        <w:rPr>
          <w:rFonts w:eastAsia="Times New Roman" w:cstheme="minorHAnsi"/>
          <w:i/>
          <w:iCs/>
          <w:kern w:val="0"/>
          <w:sz w:val="18"/>
          <w:szCs w:val="18"/>
          <w14:ligatures w14:val="none"/>
        </w:rPr>
        <w:t>F1000Res</w:t>
      </w:r>
      <w:r w:rsidRPr="00DC509B">
        <w:rPr>
          <w:rFonts w:eastAsia="Times New Roman" w:cstheme="minorHAnsi"/>
          <w:kern w:val="0"/>
          <w:sz w:val="18"/>
          <w:szCs w:val="18"/>
          <w14:ligatures w14:val="none"/>
        </w:rPr>
        <w:t>. 2019;8.</w:t>
      </w:r>
    </w:p>
    <w:p w14:paraId="080E469F"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 xml:space="preserve">Liou CJ, Wei CH, Chen YL, et al. Fisetin Protects Against Hepatic Steatosis Through Regulation of the Sirt1/AMPK and Fatty Acid </w:t>
      </w:r>
      <w:proofErr w:type="gramStart"/>
      <w:r w:rsidRPr="00DC509B">
        <w:rPr>
          <w:rFonts w:eastAsia="Times New Roman" w:cstheme="minorHAnsi"/>
          <w:kern w:val="0"/>
          <w:sz w:val="18"/>
          <w:szCs w:val="18"/>
          <w14:ligatures w14:val="none"/>
        </w:rPr>
        <w:t>beta-Oxidation</w:t>
      </w:r>
      <w:proofErr w:type="gramEnd"/>
      <w:r w:rsidRPr="00DC509B">
        <w:rPr>
          <w:rFonts w:eastAsia="Times New Roman" w:cstheme="minorHAnsi"/>
          <w:kern w:val="0"/>
          <w:sz w:val="18"/>
          <w:szCs w:val="18"/>
          <w14:ligatures w14:val="none"/>
        </w:rPr>
        <w:t xml:space="preserve"> Signaling Pathway in High-Fat Diet-Induced Obese Mice. </w:t>
      </w:r>
      <w:r w:rsidRPr="00DC509B">
        <w:rPr>
          <w:rFonts w:eastAsia="Times New Roman" w:cstheme="minorHAnsi"/>
          <w:i/>
          <w:iCs/>
          <w:kern w:val="0"/>
          <w:sz w:val="18"/>
          <w:szCs w:val="18"/>
          <w14:ligatures w14:val="none"/>
        </w:rPr>
        <w:t xml:space="preserve">Cell </w:t>
      </w:r>
      <w:proofErr w:type="spellStart"/>
      <w:r w:rsidRPr="00DC509B">
        <w:rPr>
          <w:rFonts w:eastAsia="Times New Roman" w:cstheme="minorHAnsi"/>
          <w:i/>
          <w:iCs/>
          <w:kern w:val="0"/>
          <w:sz w:val="18"/>
          <w:szCs w:val="18"/>
          <w14:ligatures w14:val="none"/>
        </w:rPr>
        <w:t>Physiol</w:t>
      </w:r>
      <w:proofErr w:type="spellEnd"/>
      <w:r w:rsidRPr="00DC509B">
        <w:rPr>
          <w:rFonts w:eastAsia="Times New Roman" w:cstheme="minorHAnsi"/>
          <w:i/>
          <w:iCs/>
          <w:kern w:val="0"/>
          <w:sz w:val="18"/>
          <w:szCs w:val="18"/>
          <w14:ligatures w14:val="none"/>
        </w:rPr>
        <w:t xml:space="preserve"> </w:t>
      </w:r>
      <w:proofErr w:type="spellStart"/>
      <w:r w:rsidRPr="00DC509B">
        <w:rPr>
          <w:rFonts w:eastAsia="Times New Roman" w:cstheme="minorHAnsi"/>
          <w:i/>
          <w:iCs/>
          <w:kern w:val="0"/>
          <w:sz w:val="18"/>
          <w:szCs w:val="18"/>
          <w14:ligatures w14:val="none"/>
        </w:rPr>
        <w:t>Biochem</w:t>
      </w:r>
      <w:proofErr w:type="spellEnd"/>
      <w:r w:rsidRPr="00DC509B">
        <w:rPr>
          <w:rFonts w:eastAsia="Times New Roman" w:cstheme="minorHAnsi"/>
          <w:kern w:val="0"/>
          <w:sz w:val="18"/>
          <w:szCs w:val="18"/>
          <w14:ligatures w14:val="none"/>
        </w:rPr>
        <w:t>. 2018;49(5):1870-84.</w:t>
      </w:r>
    </w:p>
    <w:p w14:paraId="26B80187"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Syed DN, Adhami VM, Khan MI, et al. Inhibition of Akt/mTOR signaling by the dietary flavonoid fisetin. </w:t>
      </w:r>
      <w:r w:rsidRPr="00DC509B">
        <w:rPr>
          <w:rFonts w:eastAsia="Times New Roman" w:cstheme="minorHAnsi"/>
          <w:i/>
          <w:iCs/>
          <w:kern w:val="0"/>
          <w:sz w:val="18"/>
          <w:szCs w:val="18"/>
          <w14:ligatures w14:val="none"/>
        </w:rPr>
        <w:t>Anticancer Agents Med Chem</w:t>
      </w:r>
      <w:r w:rsidRPr="00DC509B">
        <w:rPr>
          <w:rFonts w:eastAsia="Times New Roman" w:cstheme="minorHAnsi"/>
          <w:kern w:val="0"/>
          <w:sz w:val="18"/>
          <w:szCs w:val="18"/>
          <w14:ligatures w14:val="none"/>
        </w:rPr>
        <w:t>. 2013 Sep;13(7):995-1001.</w:t>
      </w:r>
    </w:p>
    <w:p w14:paraId="7C1F619F"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Jung CH, Kim H, Ahn J, et al. Fisetin regulates obesity by targeting mTORC1 signaling. </w:t>
      </w:r>
      <w:r w:rsidRPr="00DC509B">
        <w:rPr>
          <w:rFonts w:eastAsia="Times New Roman" w:cstheme="minorHAnsi"/>
          <w:i/>
          <w:iCs/>
          <w:kern w:val="0"/>
          <w:sz w:val="18"/>
          <w:szCs w:val="18"/>
          <w14:ligatures w14:val="none"/>
        </w:rPr>
        <w:t xml:space="preserve">J </w:t>
      </w:r>
      <w:proofErr w:type="spellStart"/>
      <w:r w:rsidRPr="00DC509B">
        <w:rPr>
          <w:rFonts w:eastAsia="Times New Roman" w:cstheme="minorHAnsi"/>
          <w:i/>
          <w:iCs/>
          <w:kern w:val="0"/>
          <w:sz w:val="18"/>
          <w:szCs w:val="18"/>
          <w14:ligatures w14:val="none"/>
        </w:rPr>
        <w:t>Nutr</w:t>
      </w:r>
      <w:proofErr w:type="spellEnd"/>
      <w:r w:rsidRPr="00DC509B">
        <w:rPr>
          <w:rFonts w:eastAsia="Times New Roman" w:cstheme="minorHAnsi"/>
          <w:i/>
          <w:iCs/>
          <w:kern w:val="0"/>
          <w:sz w:val="18"/>
          <w:szCs w:val="18"/>
          <w14:ligatures w14:val="none"/>
        </w:rPr>
        <w:t xml:space="preserve"> </w:t>
      </w:r>
      <w:proofErr w:type="spellStart"/>
      <w:r w:rsidRPr="00DC509B">
        <w:rPr>
          <w:rFonts w:eastAsia="Times New Roman" w:cstheme="minorHAnsi"/>
          <w:i/>
          <w:iCs/>
          <w:kern w:val="0"/>
          <w:sz w:val="18"/>
          <w:szCs w:val="18"/>
          <w14:ligatures w14:val="none"/>
        </w:rPr>
        <w:t>Biochem</w:t>
      </w:r>
      <w:proofErr w:type="spellEnd"/>
      <w:r w:rsidRPr="00DC509B">
        <w:rPr>
          <w:rFonts w:eastAsia="Times New Roman" w:cstheme="minorHAnsi"/>
          <w:kern w:val="0"/>
          <w:sz w:val="18"/>
          <w:szCs w:val="18"/>
          <w14:ligatures w14:val="none"/>
        </w:rPr>
        <w:t>. 2013 Aug;24(8):1547-54.</w:t>
      </w:r>
    </w:p>
    <w:p w14:paraId="5AF0F8D6"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Garcia-Garcia VA, Alameda JP, Page A, et al. Role of NF-</w:t>
      </w:r>
      <w:proofErr w:type="spellStart"/>
      <w:r w:rsidRPr="00DC509B">
        <w:rPr>
          <w:rFonts w:eastAsia="Times New Roman" w:cstheme="minorHAnsi"/>
          <w:kern w:val="0"/>
          <w:sz w:val="18"/>
          <w:szCs w:val="18"/>
          <w14:ligatures w14:val="none"/>
        </w:rPr>
        <w:t>kappaB</w:t>
      </w:r>
      <w:proofErr w:type="spellEnd"/>
      <w:r w:rsidRPr="00DC509B">
        <w:rPr>
          <w:rFonts w:eastAsia="Times New Roman" w:cstheme="minorHAnsi"/>
          <w:kern w:val="0"/>
          <w:sz w:val="18"/>
          <w:szCs w:val="18"/>
          <w14:ligatures w14:val="none"/>
        </w:rPr>
        <w:t xml:space="preserve"> in Ageing and Age-Related Diseases: Lessons from Genetically Modified Mouse Models. </w:t>
      </w:r>
      <w:r w:rsidRPr="00DC509B">
        <w:rPr>
          <w:rFonts w:eastAsia="Times New Roman" w:cstheme="minorHAnsi"/>
          <w:i/>
          <w:iCs/>
          <w:kern w:val="0"/>
          <w:sz w:val="18"/>
          <w:szCs w:val="18"/>
          <w14:ligatures w14:val="none"/>
        </w:rPr>
        <w:t>Cells</w:t>
      </w:r>
      <w:r w:rsidRPr="00DC509B">
        <w:rPr>
          <w:rFonts w:eastAsia="Times New Roman" w:cstheme="minorHAnsi"/>
          <w:kern w:val="0"/>
          <w:sz w:val="18"/>
          <w:szCs w:val="18"/>
          <w14:ligatures w14:val="none"/>
        </w:rPr>
        <w:t>. 2021 Jul 27;10(8).</w:t>
      </w:r>
    </w:p>
    <w:p w14:paraId="69870F1E"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Khan N, Syed DN, Ahmad N, et al. Fisetin: a dietary antioxidant for health promotion. </w:t>
      </w:r>
      <w:proofErr w:type="spellStart"/>
      <w:r w:rsidRPr="00DC509B">
        <w:rPr>
          <w:rFonts w:eastAsia="Times New Roman" w:cstheme="minorHAnsi"/>
          <w:i/>
          <w:iCs/>
          <w:kern w:val="0"/>
          <w:sz w:val="18"/>
          <w:szCs w:val="18"/>
          <w14:ligatures w14:val="none"/>
        </w:rPr>
        <w:t>Antioxid</w:t>
      </w:r>
      <w:proofErr w:type="spellEnd"/>
      <w:r w:rsidRPr="00DC509B">
        <w:rPr>
          <w:rFonts w:eastAsia="Times New Roman" w:cstheme="minorHAnsi"/>
          <w:i/>
          <w:iCs/>
          <w:kern w:val="0"/>
          <w:sz w:val="18"/>
          <w:szCs w:val="18"/>
          <w14:ligatures w14:val="none"/>
        </w:rPr>
        <w:t xml:space="preserve"> Redox Signal</w:t>
      </w:r>
      <w:r w:rsidRPr="00DC509B">
        <w:rPr>
          <w:rFonts w:eastAsia="Times New Roman" w:cstheme="minorHAnsi"/>
          <w:kern w:val="0"/>
          <w:sz w:val="18"/>
          <w:szCs w:val="18"/>
          <w14:ligatures w14:val="none"/>
        </w:rPr>
        <w:t>. 2013 Jul 10;19(2):151-62.</w:t>
      </w:r>
    </w:p>
    <w:p w14:paraId="7D5BE8E2"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Peng HL, Huang WC, Cheng SC, et al. Fisetin inhibits the generation of inflammatory mediators in interleukin-1beta-induced human lung epithelial cells by suppressing the NF-</w:t>
      </w:r>
      <w:proofErr w:type="spellStart"/>
      <w:r w:rsidRPr="00DC509B">
        <w:rPr>
          <w:rFonts w:eastAsia="Times New Roman" w:cstheme="minorHAnsi"/>
          <w:kern w:val="0"/>
          <w:sz w:val="18"/>
          <w:szCs w:val="18"/>
          <w14:ligatures w14:val="none"/>
        </w:rPr>
        <w:t>kappaB</w:t>
      </w:r>
      <w:proofErr w:type="spellEnd"/>
      <w:r w:rsidRPr="00DC509B">
        <w:rPr>
          <w:rFonts w:eastAsia="Times New Roman" w:cstheme="minorHAnsi"/>
          <w:kern w:val="0"/>
          <w:sz w:val="18"/>
          <w:szCs w:val="18"/>
          <w14:ligatures w14:val="none"/>
        </w:rPr>
        <w:t xml:space="preserve"> and ERK1/2 pathways. </w:t>
      </w:r>
      <w:r w:rsidRPr="00DC509B">
        <w:rPr>
          <w:rFonts w:eastAsia="Times New Roman" w:cstheme="minorHAnsi"/>
          <w:i/>
          <w:iCs/>
          <w:kern w:val="0"/>
          <w:sz w:val="18"/>
          <w:szCs w:val="18"/>
          <w14:ligatures w14:val="none"/>
        </w:rPr>
        <w:t xml:space="preserve">Int </w:t>
      </w:r>
      <w:proofErr w:type="spellStart"/>
      <w:r w:rsidRPr="00DC509B">
        <w:rPr>
          <w:rFonts w:eastAsia="Times New Roman" w:cstheme="minorHAnsi"/>
          <w:i/>
          <w:iCs/>
          <w:kern w:val="0"/>
          <w:sz w:val="18"/>
          <w:szCs w:val="18"/>
          <w14:ligatures w14:val="none"/>
        </w:rPr>
        <w:t>Immunopharmacol</w:t>
      </w:r>
      <w:proofErr w:type="spellEnd"/>
      <w:r w:rsidRPr="00DC509B">
        <w:rPr>
          <w:rFonts w:eastAsia="Times New Roman" w:cstheme="minorHAnsi"/>
          <w:kern w:val="0"/>
          <w:sz w:val="18"/>
          <w:szCs w:val="18"/>
          <w14:ligatures w14:val="none"/>
        </w:rPr>
        <w:t xml:space="preserve">. 2018 </w:t>
      </w:r>
      <w:proofErr w:type="gramStart"/>
      <w:r w:rsidRPr="00DC509B">
        <w:rPr>
          <w:rFonts w:eastAsia="Times New Roman" w:cstheme="minorHAnsi"/>
          <w:kern w:val="0"/>
          <w:sz w:val="18"/>
          <w:szCs w:val="18"/>
          <w14:ligatures w14:val="none"/>
        </w:rPr>
        <w:t>Jul;60:202</w:t>
      </w:r>
      <w:proofErr w:type="gramEnd"/>
      <w:r w:rsidRPr="00DC509B">
        <w:rPr>
          <w:rFonts w:eastAsia="Times New Roman" w:cstheme="minorHAnsi"/>
          <w:kern w:val="0"/>
          <w:sz w:val="18"/>
          <w:szCs w:val="18"/>
          <w14:ligatures w14:val="none"/>
        </w:rPr>
        <w:t>-10.</w:t>
      </w:r>
    </w:p>
    <w:p w14:paraId="4A021106"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 xml:space="preserve">Hansen M, </w:t>
      </w:r>
      <w:proofErr w:type="spellStart"/>
      <w:r w:rsidRPr="00DC509B">
        <w:rPr>
          <w:rFonts w:eastAsia="Times New Roman" w:cstheme="minorHAnsi"/>
          <w:kern w:val="0"/>
          <w:sz w:val="18"/>
          <w:szCs w:val="18"/>
          <w14:ligatures w14:val="none"/>
        </w:rPr>
        <w:t>Rubinsztein</w:t>
      </w:r>
      <w:proofErr w:type="spellEnd"/>
      <w:r w:rsidRPr="00DC509B">
        <w:rPr>
          <w:rFonts w:eastAsia="Times New Roman" w:cstheme="minorHAnsi"/>
          <w:kern w:val="0"/>
          <w:sz w:val="18"/>
          <w:szCs w:val="18"/>
          <w14:ligatures w14:val="none"/>
        </w:rPr>
        <w:t xml:space="preserve"> DC, Walker DW. Autophagy as a promoter of longevity: insights from model organisms. </w:t>
      </w:r>
      <w:r w:rsidRPr="00DC509B">
        <w:rPr>
          <w:rFonts w:eastAsia="Times New Roman" w:cstheme="minorHAnsi"/>
          <w:i/>
          <w:iCs/>
          <w:kern w:val="0"/>
          <w:sz w:val="18"/>
          <w:szCs w:val="18"/>
          <w14:ligatures w14:val="none"/>
        </w:rPr>
        <w:t>Nat Rev Mol Cell Biol</w:t>
      </w:r>
      <w:r w:rsidRPr="00DC509B">
        <w:rPr>
          <w:rFonts w:eastAsia="Times New Roman" w:cstheme="minorHAnsi"/>
          <w:kern w:val="0"/>
          <w:sz w:val="18"/>
          <w:szCs w:val="18"/>
          <w14:ligatures w14:val="none"/>
        </w:rPr>
        <w:t>. 2018 Sep;19(9):579-93.</w:t>
      </w:r>
    </w:p>
    <w:p w14:paraId="4C53F4D0"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Sun Y, Qin H, Zhang H, et al. Fisetin inhibits inflammation and induces autophagy by mediating PI3K/AKT/mTOR signaling in LPS-induced RAW264.7 cells. </w:t>
      </w:r>
      <w:r w:rsidRPr="00DC509B">
        <w:rPr>
          <w:rFonts w:eastAsia="Times New Roman" w:cstheme="minorHAnsi"/>
          <w:i/>
          <w:iCs/>
          <w:kern w:val="0"/>
          <w:sz w:val="18"/>
          <w:szCs w:val="18"/>
          <w14:ligatures w14:val="none"/>
        </w:rPr>
        <w:t xml:space="preserve">Food </w:t>
      </w:r>
      <w:proofErr w:type="spellStart"/>
      <w:r w:rsidRPr="00DC509B">
        <w:rPr>
          <w:rFonts w:eastAsia="Times New Roman" w:cstheme="minorHAnsi"/>
          <w:i/>
          <w:iCs/>
          <w:kern w:val="0"/>
          <w:sz w:val="18"/>
          <w:szCs w:val="18"/>
          <w14:ligatures w14:val="none"/>
        </w:rPr>
        <w:t>Nutr</w:t>
      </w:r>
      <w:proofErr w:type="spellEnd"/>
      <w:r w:rsidRPr="00DC509B">
        <w:rPr>
          <w:rFonts w:eastAsia="Times New Roman" w:cstheme="minorHAnsi"/>
          <w:i/>
          <w:iCs/>
          <w:kern w:val="0"/>
          <w:sz w:val="18"/>
          <w:szCs w:val="18"/>
          <w14:ligatures w14:val="none"/>
        </w:rPr>
        <w:t xml:space="preserve"> Res</w:t>
      </w:r>
      <w:r w:rsidRPr="00DC509B">
        <w:rPr>
          <w:rFonts w:eastAsia="Times New Roman" w:cstheme="minorHAnsi"/>
          <w:kern w:val="0"/>
          <w:sz w:val="18"/>
          <w:szCs w:val="18"/>
          <w14:ligatures w14:val="none"/>
        </w:rPr>
        <w:t>. 2021;65.</w:t>
      </w:r>
    </w:p>
    <w:p w14:paraId="4BE39D0A"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t xml:space="preserve">Pizzino G, Irrera N, Cucinotta M, et al. Oxidative Stress: Harms and Benefits for Human Health. Oxid Med Cell </w:t>
      </w:r>
      <w:proofErr w:type="spellStart"/>
      <w:r w:rsidRPr="00DC509B">
        <w:rPr>
          <w:rFonts w:eastAsia="Times New Roman" w:cstheme="minorHAnsi"/>
          <w:kern w:val="0"/>
          <w:sz w:val="18"/>
          <w:szCs w:val="18"/>
          <w14:ligatures w14:val="none"/>
        </w:rPr>
        <w:t>Longev</w:t>
      </w:r>
      <w:proofErr w:type="spellEnd"/>
      <w:r w:rsidRPr="00DC509B">
        <w:rPr>
          <w:rFonts w:eastAsia="Times New Roman" w:cstheme="minorHAnsi"/>
          <w:kern w:val="0"/>
          <w:sz w:val="18"/>
          <w:szCs w:val="18"/>
          <w14:ligatures w14:val="none"/>
        </w:rPr>
        <w:t xml:space="preserve">. </w:t>
      </w:r>
      <w:proofErr w:type="gramStart"/>
      <w:r w:rsidRPr="00DC509B">
        <w:rPr>
          <w:rFonts w:eastAsia="Times New Roman" w:cstheme="minorHAnsi"/>
          <w:kern w:val="0"/>
          <w:sz w:val="18"/>
          <w:szCs w:val="18"/>
          <w14:ligatures w14:val="none"/>
        </w:rPr>
        <w:t>2017;2017:8416763</w:t>
      </w:r>
      <w:proofErr w:type="gramEnd"/>
      <w:r w:rsidRPr="00DC509B">
        <w:rPr>
          <w:rFonts w:eastAsia="Times New Roman" w:cstheme="minorHAnsi"/>
          <w:kern w:val="0"/>
          <w:sz w:val="18"/>
          <w:szCs w:val="18"/>
          <w14:ligatures w14:val="none"/>
        </w:rPr>
        <w:t>.</w:t>
      </w:r>
    </w:p>
    <w:p w14:paraId="760C5B6D" w14:textId="77777777" w:rsidR="00DC509B" w:rsidRPr="00DC509B" w:rsidRDefault="00DC509B" w:rsidP="00DC509B">
      <w:pPr>
        <w:numPr>
          <w:ilvl w:val="0"/>
          <w:numId w:val="7"/>
        </w:numPr>
        <w:shd w:val="clear" w:color="auto" w:fill="FFFFFF"/>
        <w:spacing w:before="100" w:beforeAutospacing="1" w:after="100" w:afterAutospacing="1" w:line="240" w:lineRule="auto"/>
        <w:ind w:left="945"/>
        <w:rPr>
          <w:rFonts w:eastAsia="Times New Roman" w:cstheme="minorHAnsi"/>
          <w:kern w:val="0"/>
          <w:sz w:val="18"/>
          <w:szCs w:val="18"/>
          <w14:ligatures w14:val="none"/>
        </w:rPr>
      </w:pPr>
      <w:r w:rsidRPr="00DC509B">
        <w:rPr>
          <w:rFonts w:eastAsia="Times New Roman" w:cstheme="minorHAnsi"/>
          <w:kern w:val="0"/>
          <w:sz w:val="18"/>
          <w:szCs w:val="18"/>
          <w14:ligatures w14:val="none"/>
        </w:rPr>
        <w:lastRenderedPageBreak/>
        <w:t>Naeimi AF, Alizadeh M. Antioxidant properties of the flavonoid fisetin: An updated review of in vivo and in vitro studies. </w:t>
      </w:r>
      <w:r w:rsidRPr="00DC509B">
        <w:rPr>
          <w:rFonts w:eastAsia="Times New Roman" w:cstheme="minorHAnsi"/>
          <w:i/>
          <w:iCs/>
          <w:kern w:val="0"/>
          <w:sz w:val="18"/>
          <w:szCs w:val="18"/>
          <w14:ligatures w14:val="none"/>
        </w:rPr>
        <w:t>Trends in Food Science &amp; Technology</w:t>
      </w:r>
      <w:r w:rsidRPr="00DC509B">
        <w:rPr>
          <w:rFonts w:eastAsia="Times New Roman" w:cstheme="minorHAnsi"/>
          <w:kern w:val="0"/>
          <w:sz w:val="18"/>
          <w:szCs w:val="18"/>
          <w14:ligatures w14:val="none"/>
        </w:rPr>
        <w:t>. 2017 2017/12/01</w:t>
      </w:r>
      <w:proofErr w:type="gramStart"/>
      <w:r w:rsidRPr="00DC509B">
        <w:rPr>
          <w:rFonts w:eastAsia="Times New Roman" w:cstheme="minorHAnsi"/>
          <w:kern w:val="0"/>
          <w:sz w:val="18"/>
          <w:szCs w:val="18"/>
          <w14:ligatures w14:val="none"/>
        </w:rPr>
        <w:t>/;70:34</w:t>
      </w:r>
      <w:proofErr w:type="gramEnd"/>
      <w:r w:rsidRPr="00DC509B">
        <w:rPr>
          <w:rFonts w:eastAsia="Times New Roman" w:cstheme="minorHAnsi"/>
          <w:kern w:val="0"/>
          <w:sz w:val="18"/>
          <w:szCs w:val="18"/>
          <w14:ligatures w14:val="none"/>
        </w:rPr>
        <w:t>-44.</w:t>
      </w:r>
    </w:p>
    <w:p w14:paraId="4AC2E737" w14:textId="77777777" w:rsidR="006C72B9" w:rsidRDefault="006C72B9" w:rsidP="006C72B9">
      <w:pPr>
        <w:widowControl w:val="0"/>
        <w:tabs>
          <w:tab w:val="left" w:pos="709"/>
        </w:tabs>
        <w:autoSpaceDE w:val="0"/>
        <w:autoSpaceDN w:val="0"/>
        <w:spacing w:after="0" w:line="240" w:lineRule="auto"/>
        <w:rPr>
          <w:rFonts w:ascii="Calibri" w:eastAsia="Calibri" w:hAnsi="Calibri" w:cs="Calibri"/>
          <w:b/>
          <w:bCs/>
          <w:kern w:val="0"/>
          <w:sz w:val="24"/>
          <w:szCs w:val="24"/>
          <w14:ligatures w14:val="none"/>
        </w:rPr>
      </w:pPr>
    </w:p>
    <w:p w14:paraId="6050AA8C" w14:textId="77777777" w:rsidR="00BA046D" w:rsidRPr="00BA046D" w:rsidRDefault="00BA046D" w:rsidP="00BA046D">
      <w:pPr>
        <w:shd w:val="clear" w:color="auto" w:fill="FFFFFF"/>
        <w:spacing w:after="100" w:afterAutospacing="1" w:line="240" w:lineRule="auto"/>
        <w:rPr>
          <w:rFonts w:eastAsia="Times New Roman" w:cstheme="minorHAnsi"/>
          <w:color w:val="444444"/>
          <w:kern w:val="0"/>
          <w:sz w:val="24"/>
          <w:szCs w:val="24"/>
          <w14:ligatures w14:val="none"/>
        </w:rPr>
      </w:pPr>
      <w:proofErr w:type="spellStart"/>
      <w:r w:rsidRPr="00BA046D">
        <w:rPr>
          <w:rFonts w:eastAsia="Times New Roman" w:cstheme="minorHAnsi"/>
          <w:b/>
          <w:bCs/>
          <w:color w:val="444444"/>
          <w:kern w:val="0"/>
          <w:sz w:val="24"/>
          <w:szCs w:val="24"/>
          <w14:ligatures w14:val="none"/>
        </w:rPr>
        <w:t>Xanthohumol</w:t>
      </w:r>
      <w:proofErr w:type="spellEnd"/>
      <w:r w:rsidRPr="00BA046D">
        <w:rPr>
          <w:rFonts w:eastAsia="Times New Roman" w:cstheme="minorHAnsi"/>
          <w:color w:val="444444"/>
          <w:kern w:val="0"/>
          <w:sz w:val="24"/>
          <w:szCs w:val="24"/>
          <w14:ligatures w14:val="none"/>
        </w:rPr>
        <w:t xml:space="preserve"> is a flavonoid derived from the hops plant commonly used in brewing beer. In clinical and preclinical studies, </w:t>
      </w:r>
      <w:proofErr w:type="spellStart"/>
      <w:r w:rsidRPr="00BA046D">
        <w:rPr>
          <w:rFonts w:eastAsia="Times New Roman" w:cstheme="minorHAnsi"/>
          <w:color w:val="444444"/>
          <w:kern w:val="0"/>
          <w:sz w:val="24"/>
          <w:szCs w:val="24"/>
          <w14:ligatures w14:val="none"/>
        </w:rPr>
        <w:t>xanthohumol</w:t>
      </w:r>
      <w:proofErr w:type="spellEnd"/>
      <w:r w:rsidRPr="00BA046D">
        <w:rPr>
          <w:rFonts w:eastAsia="Times New Roman" w:cstheme="minorHAnsi"/>
          <w:color w:val="444444"/>
          <w:kern w:val="0"/>
          <w:sz w:val="24"/>
          <w:szCs w:val="24"/>
          <w14:ligatures w14:val="none"/>
        </w:rPr>
        <w:t xml:space="preserve"> has been shown to help protect DNA from damage, a major part of maintaining healthy cellular function and cell division.</w:t>
      </w:r>
      <w:r w:rsidRPr="00BA046D">
        <w:rPr>
          <w:rFonts w:eastAsia="Times New Roman" w:cstheme="minorHAnsi"/>
          <w:color w:val="444444"/>
          <w:kern w:val="0"/>
          <w:sz w:val="24"/>
          <w:szCs w:val="24"/>
          <w:vertAlign w:val="superscript"/>
          <w14:ligatures w14:val="none"/>
        </w:rPr>
        <w:t>1-3</w:t>
      </w:r>
    </w:p>
    <w:p w14:paraId="63470C7D" w14:textId="3ADBFBA7" w:rsidR="00BA046D" w:rsidRPr="00BA046D" w:rsidRDefault="00BA046D" w:rsidP="00BA046D">
      <w:pPr>
        <w:shd w:val="clear" w:color="auto" w:fill="FFFFFF"/>
        <w:spacing w:after="100" w:afterAutospacing="1" w:line="240" w:lineRule="auto"/>
        <w:rPr>
          <w:rFonts w:eastAsia="Times New Roman" w:cstheme="minorHAnsi"/>
          <w:color w:val="444444"/>
          <w:kern w:val="0"/>
          <w:sz w:val="24"/>
          <w:szCs w:val="24"/>
          <w14:ligatures w14:val="none"/>
        </w:rPr>
      </w:pPr>
      <w:r w:rsidRPr="00BA046D">
        <w:rPr>
          <w:rFonts w:eastAsia="Times New Roman" w:cstheme="minorHAnsi"/>
          <w:b/>
          <w:bCs/>
          <w:color w:val="444444"/>
          <w:kern w:val="0"/>
          <w:sz w:val="24"/>
          <w:szCs w:val="24"/>
          <w14:ligatures w14:val="none"/>
        </w:rPr>
        <w:t>Zinc</w:t>
      </w:r>
      <w:r>
        <w:rPr>
          <w:rFonts w:eastAsia="Times New Roman" w:cstheme="minorHAnsi"/>
          <w:b/>
          <w:bCs/>
          <w:color w:val="444444"/>
          <w:kern w:val="0"/>
          <w:sz w:val="24"/>
          <w:szCs w:val="24"/>
          <w14:ligatures w14:val="none"/>
        </w:rPr>
        <w:t xml:space="preserve">: </w:t>
      </w:r>
      <w:r w:rsidRPr="00BA046D">
        <w:rPr>
          <w:rFonts w:eastAsia="Times New Roman" w:cstheme="minorHAnsi"/>
          <w:color w:val="444444"/>
          <w:kern w:val="0"/>
          <w:sz w:val="24"/>
          <w:szCs w:val="24"/>
          <w14:ligatures w14:val="none"/>
        </w:rPr>
        <w:t>The essential mineral zinc supports a wide range of biochemical and immunological functions, including maintenance of DNA and helping support cellular antioxidant defenses.</w:t>
      </w:r>
      <w:r>
        <w:rPr>
          <w:rFonts w:eastAsia="Times New Roman" w:cstheme="minorHAnsi"/>
          <w:color w:val="444444"/>
          <w:kern w:val="0"/>
          <w:sz w:val="24"/>
          <w:szCs w:val="24"/>
          <w:vertAlign w:val="superscript"/>
          <w14:ligatures w14:val="none"/>
        </w:rPr>
        <w:t>4</w:t>
      </w:r>
      <w:r w:rsidRPr="00BA046D">
        <w:rPr>
          <w:rFonts w:eastAsia="Times New Roman" w:cstheme="minorHAnsi"/>
          <w:color w:val="444444"/>
          <w:kern w:val="0"/>
          <w:sz w:val="24"/>
          <w:szCs w:val="24"/>
          <w14:ligatures w14:val="none"/>
        </w:rPr>
        <w:t> A study in women found that zinc supplementation helped protect from DNA strand breaks, thus stabilizing genetic expression.</w:t>
      </w:r>
      <w:r>
        <w:rPr>
          <w:rFonts w:eastAsia="Times New Roman" w:cstheme="minorHAnsi"/>
          <w:color w:val="444444"/>
          <w:kern w:val="0"/>
          <w:sz w:val="24"/>
          <w:szCs w:val="24"/>
          <w:vertAlign w:val="superscript"/>
          <w14:ligatures w14:val="none"/>
        </w:rPr>
        <w:t>5</w:t>
      </w:r>
      <w:r w:rsidRPr="00BA046D">
        <w:rPr>
          <w:rFonts w:eastAsia="Times New Roman" w:cstheme="minorHAnsi"/>
          <w:color w:val="444444"/>
          <w:kern w:val="0"/>
          <w:sz w:val="24"/>
          <w:szCs w:val="24"/>
          <w14:ligatures w14:val="none"/>
        </w:rPr>
        <w:t> Another study in men found a modest increase in dietary zinc from 6 mg per day to 10 mg per day led to  optimal support for DNA strand breakage.</w:t>
      </w:r>
      <w:r>
        <w:rPr>
          <w:rFonts w:eastAsia="Times New Roman" w:cstheme="minorHAnsi"/>
          <w:color w:val="444444"/>
          <w:kern w:val="0"/>
          <w:sz w:val="24"/>
          <w:szCs w:val="24"/>
          <w:vertAlign w:val="superscript"/>
          <w14:ligatures w14:val="none"/>
        </w:rPr>
        <w:t>6</w:t>
      </w:r>
      <w:r w:rsidRPr="00BA046D">
        <w:rPr>
          <w:rFonts w:eastAsia="Times New Roman" w:cstheme="minorHAnsi"/>
          <w:color w:val="444444"/>
          <w:kern w:val="0"/>
          <w:sz w:val="24"/>
          <w:szCs w:val="24"/>
          <w14:ligatures w14:val="none"/>
        </w:rPr>
        <w:t> In a placebo-controlled trial in older adults with low zinc status, those given zinc supplements helped support oxidative stress levels and decreased damage to telomeres—the tips of DNA strands that help support chromosomes—after 12 weeks.</w:t>
      </w:r>
      <w:r>
        <w:rPr>
          <w:rFonts w:eastAsia="Times New Roman" w:cstheme="minorHAnsi"/>
          <w:color w:val="444444"/>
          <w:kern w:val="0"/>
          <w:sz w:val="24"/>
          <w:szCs w:val="24"/>
          <w:vertAlign w:val="superscript"/>
          <w14:ligatures w14:val="none"/>
        </w:rPr>
        <w:t>7</w:t>
      </w:r>
    </w:p>
    <w:p w14:paraId="00B97145" w14:textId="489A349E" w:rsidR="00BA046D" w:rsidRDefault="00BA046D" w:rsidP="00BA046D">
      <w:pPr>
        <w:shd w:val="clear" w:color="auto" w:fill="FFFFFF"/>
        <w:spacing w:after="100" w:afterAutospacing="1" w:line="240" w:lineRule="auto"/>
        <w:rPr>
          <w:rFonts w:eastAsia="Times New Roman" w:cstheme="minorHAnsi"/>
          <w:color w:val="444444"/>
          <w:kern w:val="0"/>
          <w:sz w:val="24"/>
          <w:szCs w:val="24"/>
          <w:vertAlign w:val="superscript"/>
          <w14:ligatures w14:val="none"/>
        </w:rPr>
      </w:pPr>
      <w:r w:rsidRPr="00BA046D">
        <w:rPr>
          <w:rFonts w:eastAsia="Times New Roman" w:cstheme="minorHAnsi"/>
          <w:b/>
          <w:bCs/>
          <w:color w:val="444444"/>
          <w:kern w:val="0"/>
          <w:sz w:val="24"/>
          <w:szCs w:val="24"/>
          <w14:ligatures w14:val="none"/>
        </w:rPr>
        <w:t>Watercress</w:t>
      </w:r>
      <w:r>
        <w:rPr>
          <w:rFonts w:eastAsia="Times New Roman" w:cstheme="minorHAnsi"/>
          <w:b/>
          <w:bCs/>
          <w:color w:val="444444"/>
          <w:kern w:val="0"/>
          <w:sz w:val="24"/>
          <w:szCs w:val="24"/>
          <w14:ligatures w14:val="none"/>
        </w:rPr>
        <w:t xml:space="preserve">: </w:t>
      </w:r>
      <w:r w:rsidRPr="00BA046D">
        <w:rPr>
          <w:rFonts w:eastAsia="Times New Roman" w:cstheme="minorHAnsi"/>
          <w:color w:val="444444"/>
          <w:kern w:val="0"/>
          <w:sz w:val="24"/>
          <w:szCs w:val="24"/>
          <w14:ligatures w14:val="none"/>
        </w:rPr>
        <w:t>Our formula also includes watercress extract. Watercress is a leafy green vegetable that protects DNA from oxidative stress and has many potential health benefits.</w:t>
      </w:r>
      <w:r>
        <w:rPr>
          <w:rFonts w:eastAsia="Times New Roman" w:cstheme="minorHAnsi"/>
          <w:color w:val="444444"/>
          <w:kern w:val="0"/>
          <w:sz w:val="24"/>
          <w:szCs w:val="24"/>
          <w:vertAlign w:val="superscript"/>
          <w14:ligatures w14:val="none"/>
        </w:rPr>
        <w:t>8</w:t>
      </w:r>
      <w:r w:rsidRPr="00BA046D">
        <w:rPr>
          <w:rFonts w:eastAsia="Times New Roman" w:cstheme="minorHAnsi"/>
          <w:color w:val="444444"/>
          <w:kern w:val="0"/>
          <w:sz w:val="24"/>
          <w:szCs w:val="24"/>
          <w:vertAlign w:val="superscript"/>
          <w14:ligatures w14:val="none"/>
        </w:rPr>
        <w:t>,</w:t>
      </w:r>
      <w:r>
        <w:rPr>
          <w:rFonts w:eastAsia="Times New Roman" w:cstheme="minorHAnsi"/>
          <w:color w:val="444444"/>
          <w:kern w:val="0"/>
          <w:sz w:val="24"/>
          <w:szCs w:val="24"/>
          <w:vertAlign w:val="superscript"/>
          <w14:ligatures w14:val="none"/>
        </w:rPr>
        <w:t>9</w:t>
      </w:r>
      <w:r w:rsidRPr="00BA046D">
        <w:rPr>
          <w:rFonts w:eastAsia="Times New Roman" w:cstheme="minorHAnsi"/>
          <w:color w:val="444444"/>
          <w:kern w:val="0"/>
          <w:sz w:val="24"/>
          <w:szCs w:val="24"/>
          <w14:ligatures w14:val="none"/>
        </w:rPr>
        <w:t> Two randomized crossover studies found adding this cruciferous vegetable to the diet helps support DNA.</w:t>
      </w:r>
      <w:r>
        <w:rPr>
          <w:rFonts w:eastAsia="Times New Roman" w:cstheme="minorHAnsi"/>
          <w:color w:val="444444"/>
          <w:kern w:val="0"/>
          <w:sz w:val="24"/>
          <w:szCs w:val="24"/>
          <w:vertAlign w:val="superscript"/>
          <w14:ligatures w14:val="none"/>
        </w:rPr>
        <w:t>10</w:t>
      </w:r>
      <w:r w:rsidRPr="00BA046D">
        <w:rPr>
          <w:rFonts w:eastAsia="Times New Roman" w:cstheme="minorHAnsi"/>
          <w:color w:val="444444"/>
          <w:kern w:val="0"/>
          <w:sz w:val="24"/>
          <w:szCs w:val="24"/>
          <w:vertAlign w:val="superscript"/>
          <w14:ligatures w14:val="none"/>
        </w:rPr>
        <w:t>,</w:t>
      </w:r>
      <w:r>
        <w:rPr>
          <w:rFonts w:eastAsia="Times New Roman" w:cstheme="minorHAnsi"/>
          <w:color w:val="444444"/>
          <w:kern w:val="0"/>
          <w:sz w:val="24"/>
          <w:szCs w:val="24"/>
          <w:vertAlign w:val="superscript"/>
          <w14:ligatures w14:val="none"/>
        </w:rPr>
        <w:t>11</w:t>
      </w:r>
    </w:p>
    <w:p w14:paraId="6E536755"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BA046D">
        <w:rPr>
          <w:rFonts w:eastAsia="Times New Roman" w:cstheme="minorHAnsi"/>
          <w:i/>
          <w:iCs/>
          <w:color w:val="444444"/>
          <w:kern w:val="0"/>
          <w:sz w:val="18"/>
          <w:szCs w:val="18"/>
          <w14:ligatures w14:val="none"/>
        </w:rPr>
        <w:t xml:space="preserve">Mol </w:t>
      </w:r>
      <w:proofErr w:type="spellStart"/>
      <w:r w:rsidRPr="00BA046D">
        <w:rPr>
          <w:rFonts w:eastAsia="Times New Roman" w:cstheme="minorHAnsi"/>
          <w:i/>
          <w:iCs/>
          <w:color w:val="444444"/>
          <w:kern w:val="0"/>
          <w:sz w:val="18"/>
          <w:szCs w:val="18"/>
          <w14:ligatures w14:val="none"/>
        </w:rPr>
        <w:t>Nutr</w:t>
      </w:r>
      <w:proofErr w:type="spellEnd"/>
      <w:r w:rsidRPr="00BA046D">
        <w:rPr>
          <w:rFonts w:eastAsia="Times New Roman" w:cstheme="minorHAnsi"/>
          <w:i/>
          <w:iCs/>
          <w:color w:val="444444"/>
          <w:kern w:val="0"/>
          <w:sz w:val="18"/>
          <w:szCs w:val="18"/>
          <w14:ligatures w14:val="none"/>
        </w:rPr>
        <w:t xml:space="preserve"> Food Res</w:t>
      </w:r>
      <w:r w:rsidRPr="00BA046D">
        <w:rPr>
          <w:rFonts w:eastAsia="Times New Roman" w:cstheme="minorHAnsi"/>
          <w:color w:val="444444"/>
          <w:kern w:val="0"/>
          <w:sz w:val="18"/>
          <w:szCs w:val="18"/>
          <w14:ligatures w14:val="none"/>
        </w:rPr>
        <w:t>. 2016;60(4):773-86.</w:t>
      </w:r>
    </w:p>
    <w:p w14:paraId="10B015A7"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BA046D">
        <w:rPr>
          <w:rFonts w:eastAsia="Times New Roman" w:cstheme="minorHAnsi"/>
          <w:i/>
          <w:iCs/>
          <w:color w:val="444444"/>
          <w:kern w:val="0"/>
          <w:sz w:val="18"/>
          <w:szCs w:val="18"/>
          <w14:ligatures w14:val="none"/>
        </w:rPr>
        <w:t>Cancer Prev Res (Phila)</w:t>
      </w:r>
      <w:r w:rsidRPr="00BA046D">
        <w:rPr>
          <w:rFonts w:eastAsia="Times New Roman" w:cstheme="minorHAnsi"/>
          <w:color w:val="444444"/>
          <w:kern w:val="0"/>
          <w:sz w:val="18"/>
          <w:szCs w:val="18"/>
          <w14:ligatures w14:val="none"/>
        </w:rPr>
        <w:t>. 2017;10(2):153-160.</w:t>
      </w:r>
    </w:p>
    <w:p w14:paraId="4E3B5F30"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BA046D">
        <w:rPr>
          <w:rFonts w:eastAsia="Times New Roman" w:cstheme="minorHAnsi"/>
          <w:i/>
          <w:iCs/>
          <w:color w:val="444444"/>
          <w:kern w:val="0"/>
          <w:sz w:val="18"/>
          <w:szCs w:val="18"/>
          <w14:ligatures w14:val="none"/>
        </w:rPr>
        <w:t xml:space="preserve">Front </w:t>
      </w:r>
      <w:proofErr w:type="spellStart"/>
      <w:r w:rsidRPr="00BA046D">
        <w:rPr>
          <w:rFonts w:eastAsia="Times New Roman" w:cstheme="minorHAnsi"/>
          <w:i/>
          <w:iCs/>
          <w:color w:val="444444"/>
          <w:kern w:val="0"/>
          <w:sz w:val="18"/>
          <w:szCs w:val="18"/>
          <w14:ligatures w14:val="none"/>
        </w:rPr>
        <w:t>Pharmacol</w:t>
      </w:r>
      <w:proofErr w:type="spellEnd"/>
      <w:r w:rsidRPr="00BA046D">
        <w:rPr>
          <w:rFonts w:eastAsia="Times New Roman" w:cstheme="minorHAnsi"/>
          <w:color w:val="444444"/>
          <w:kern w:val="0"/>
          <w:sz w:val="18"/>
          <w:szCs w:val="18"/>
          <w14:ligatures w14:val="none"/>
        </w:rPr>
        <w:t xml:space="preserve">. </w:t>
      </w:r>
      <w:proofErr w:type="gramStart"/>
      <w:r w:rsidRPr="00BA046D">
        <w:rPr>
          <w:rFonts w:eastAsia="Times New Roman" w:cstheme="minorHAnsi"/>
          <w:color w:val="444444"/>
          <w:kern w:val="0"/>
          <w:sz w:val="18"/>
          <w:szCs w:val="18"/>
          <w14:ligatures w14:val="none"/>
        </w:rPr>
        <w:t>2018;9:530</w:t>
      </w:r>
      <w:proofErr w:type="gramEnd"/>
      <w:r w:rsidRPr="00BA046D">
        <w:rPr>
          <w:rFonts w:eastAsia="Times New Roman" w:cstheme="minorHAnsi"/>
          <w:color w:val="444444"/>
          <w:kern w:val="0"/>
          <w:sz w:val="18"/>
          <w:szCs w:val="18"/>
          <w14:ligatures w14:val="none"/>
        </w:rPr>
        <w:t>.</w:t>
      </w:r>
    </w:p>
    <w:p w14:paraId="04BEA7A7"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BA046D">
        <w:rPr>
          <w:rFonts w:eastAsia="Times New Roman" w:cstheme="minorHAnsi"/>
          <w:i/>
          <w:iCs/>
          <w:color w:val="444444"/>
          <w:kern w:val="0"/>
          <w:sz w:val="18"/>
          <w:szCs w:val="18"/>
          <w14:ligatures w14:val="none"/>
        </w:rPr>
        <w:t>Mutat</w:t>
      </w:r>
      <w:proofErr w:type="spellEnd"/>
      <w:r w:rsidRPr="00BA046D">
        <w:rPr>
          <w:rFonts w:eastAsia="Times New Roman" w:cstheme="minorHAnsi"/>
          <w:i/>
          <w:iCs/>
          <w:color w:val="444444"/>
          <w:kern w:val="0"/>
          <w:sz w:val="18"/>
          <w:szCs w:val="18"/>
          <w14:ligatures w14:val="none"/>
        </w:rPr>
        <w:t xml:space="preserve"> Res</w:t>
      </w:r>
      <w:r w:rsidRPr="00BA046D">
        <w:rPr>
          <w:rFonts w:eastAsia="Times New Roman" w:cstheme="minorHAnsi"/>
          <w:color w:val="444444"/>
          <w:kern w:val="0"/>
          <w:sz w:val="18"/>
          <w:szCs w:val="18"/>
          <w14:ligatures w14:val="none"/>
        </w:rPr>
        <w:t>. 2012;733(1-2):111-21.</w:t>
      </w:r>
    </w:p>
    <w:p w14:paraId="2132594F"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BA046D">
        <w:rPr>
          <w:rFonts w:eastAsia="Times New Roman" w:cstheme="minorHAnsi"/>
          <w:i/>
          <w:iCs/>
          <w:color w:val="444444"/>
          <w:kern w:val="0"/>
          <w:sz w:val="18"/>
          <w:szCs w:val="18"/>
          <w14:ligatures w14:val="none"/>
        </w:rPr>
        <w:t>Nutr</w:t>
      </w:r>
      <w:proofErr w:type="spellEnd"/>
      <w:r w:rsidRPr="00BA046D">
        <w:rPr>
          <w:rFonts w:eastAsia="Times New Roman" w:cstheme="minorHAnsi"/>
          <w:i/>
          <w:iCs/>
          <w:color w:val="444444"/>
          <w:kern w:val="0"/>
          <w:sz w:val="18"/>
          <w:szCs w:val="18"/>
          <w14:ligatures w14:val="none"/>
        </w:rPr>
        <w:t xml:space="preserve"> Res</w:t>
      </w:r>
      <w:r w:rsidRPr="00BA046D">
        <w:rPr>
          <w:rFonts w:eastAsia="Times New Roman" w:cstheme="minorHAnsi"/>
          <w:color w:val="444444"/>
          <w:kern w:val="0"/>
          <w:sz w:val="18"/>
          <w:szCs w:val="18"/>
          <w14:ligatures w14:val="none"/>
        </w:rPr>
        <w:t>. 2015;35(1):49-55.</w:t>
      </w:r>
    </w:p>
    <w:p w14:paraId="2398E28C"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BA046D">
        <w:rPr>
          <w:rFonts w:eastAsia="Times New Roman" w:cstheme="minorHAnsi"/>
          <w:i/>
          <w:iCs/>
          <w:color w:val="444444"/>
          <w:kern w:val="0"/>
          <w:sz w:val="18"/>
          <w:szCs w:val="18"/>
          <w14:ligatures w14:val="none"/>
        </w:rPr>
        <w:t>Am J Clin Nutr</w:t>
      </w:r>
      <w:r w:rsidRPr="00BA046D">
        <w:rPr>
          <w:rFonts w:eastAsia="Times New Roman" w:cstheme="minorHAnsi"/>
          <w:color w:val="444444"/>
          <w:kern w:val="0"/>
          <w:sz w:val="18"/>
          <w:szCs w:val="18"/>
          <w14:ligatures w14:val="none"/>
        </w:rPr>
        <w:t>. 2017;105(2):343-351.</w:t>
      </w:r>
    </w:p>
    <w:p w14:paraId="3B37ED33"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BA046D">
        <w:rPr>
          <w:rFonts w:eastAsia="Times New Roman" w:cstheme="minorHAnsi"/>
          <w:i/>
          <w:iCs/>
          <w:color w:val="444444"/>
          <w:kern w:val="0"/>
          <w:sz w:val="18"/>
          <w:szCs w:val="18"/>
          <w14:ligatures w14:val="none"/>
        </w:rPr>
        <w:t xml:space="preserve">Mol </w:t>
      </w:r>
      <w:proofErr w:type="spellStart"/>
      <w:r w:rsidRPr="00BA046D">
        <w:rPr>
          <w:rFonts w:eastAsia="Times New Roman" w:cstheme="minorHAnsi"/>
          <w:i/>
          <w:iCs/>
          <w:color w:val="444444"/>
          <w:kern w:val="0"/>
          <w:sz w:val="18"/>
          <w:szCs w:val="18"/>
          <w14:ligatures w14:val="none"/>
        </w:rPr>
        <w:t>Nutr</w:t>
      </w:r>
      <w:proofErr w:type="spellEnd"/>
      <w:r w:rsidRPr="00BA046D">
        <w:rPr>
          <w:rFonts w:eastAsia="Times New Roman" w:cstheme="minorHAnsi"/>
          <w:i/>
          <w:iCs/>
          <w:color w:val="444444"/>
          <w:kern w:val="0"/>
          <w:sz w:val="18"/>
          <w:szCs w:val="18"/>
          <w14:ligatures w14:val="none"/>
        </w:rPr>
        <w:t xml:space="preserve"> Food Res</w:t>
      </w:r>
      <w:r w:rsidRPr="00BA046D">
        <w:rPr>
          <w:rFonts w:eastAsia="Times New Roman" w:cstheme="minorHAnsi"/>
          <w:color w:val="444444"/>
          <w:kern w:val="0"/>
          <w:sz w:val="18"/>
          <w:szCs w:val="18"/>
          <w14:ligatures w14:val="none"/>
        </w:rPr>
        <w:t>. 2015;59(6):1200-12.</w:t>
      </w:r>
    </w:p>
    <w:p w14:paraId="6B939D49"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BA046D">
        <w:rPr>
          <w:rFonts w:eastAsia="Times New Roman" w:cstheme="minorHAnsi"/>
          <w:i/>
          <w:iCs/>
          <w:color w:val="444444"/>
          <w:kern w:val="0"/>
          <w:sz w:val="18"/>
          <w:szCs w:val="18"/>
          <w14:ligatures w14:val="none"/>
        </w:rPr>
        <w:t>Medicina (B Aires)</w:t>
      </w:r>
      <w:r w:rsidRPr="00BA046D">
        <w:rPr>
          <w:rFonts w:eastAsia="Times New Roman" w:cstheme="minorHAnsi"/>
          <w:color w:val="444444"/>
          <w:kern w:val="0"/>
          <w:sz w:val="18"/>
          <w:szCs w:val="18"/>
          <w14:ligatures w14:val="none"/>
        </w:rPr>
        <w:t>. 2017;77(3):201-206.</w:t>
      </w:r>
    </w:p>
    <w:p w14:paraId="1905D89B"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BA046D">
        <w:rPr>
          <w:rFonts w:eastAsia="Times New Roman" w:cstheme="minorHAnsi"/>
          <w:i/>
          <w:iCs/>
          <w:color w:val="444444"/>
          <w:kern w:val="0"/>
          <w:sz w:val="18"/>
          <w:szCs w:val="18"/>
          <w14:ligatures w14:val="none"/>
        </w:rPr>
        <w:t xml:space="preserve">J Appl </w:t>
      </w:r>
      <w:proofErr w:type="spellStart"/>
      <w:r w:rsidRPr="00BA046D">
        <w:rPr>
          <w:rFonts w:eastAsia="Times New Roman" w:cstheme="minorHAnsi"/>
          <w:i/>
          <w:iCs/>
          <w:color w:val="444444"/>
          <w:kern w:val="0"/>
          <w:sz w:val="18"/>
          <w:szCs w:val="18"/>
          <w14:ligatures w14:val="none"/>
        </w:rPr>
        <w:t>Toxicol</w:t>
      </w:r>
      <w:proofErr w:type="spellEnd"/>
      <w:r w:rsidRPr="00BA046D">
        <w:rPr>
          <w:rFonts w:eastAsia="Times New Roman" w:cstheme="minorHAnsi"/>
          <w:color w:val="444444"/>
          <w:kern w:val="0"/>
          <w:sz w:val="18"/>
          <w:szCs w:val="18"/>
          <w14:ligatures w14:val="none"/>
        </w:rPr>
        <w:t>. 2013;33(9):880-5.</w:t>
      </w:r>
    </w:p>
    <w:p w14:paraId="1053791E"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BA046D">
        <w:rPr>
          <w:rFonts w:eastAsia="Times New Roman" w:cstheme="minorHAnsi"/>
          <w:i/>
          <w:iCs/>
          <w:color w:val="444444"/>
          <w:kern w:val="0"/>
          <w:sz w:val="18"/>
          <w:szCs w:val="18"/>
          <w14:ligatures w14:val="none"/>
        </w:rPr>
        <w:t>Br J Nutr</w:t>
      </w:r>
      <w:r w:rsidRPr="00BA046D">
        <w:rPr>
          <w:rFonts w:eastAsia="Times New Roman" w:cstheme="minorHAnsi"/>
          <w:color w:val="444444"/>
          <w:kern w:val="0"/>
          <w:sz w:val="18"/>
          <w:szCs w:val="18"/>
          <w14:ligatures w14:val="none"/>
        </w:rPr>
        <w:t>. 2013;109(2):293-301.</w:t>
      </w:r>
    </w:p>
    <w:p w14:paraId="6D5A4053" w14:textId="77777777" w:rsidR="00BA046D" w:rsidRPr="00BA046D" w:rsidRDefault="00BA046D" w:rsidP="00BA046D">
      <w:pPr>
        <w:numPr>
          <w:ilvl w:val="0"/>
          <w:numId w:val="9"/>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BA046D">
        <w:rPr>
          <w:rFonts w:eastAsia="Times New Roman" w:cstheme="minorHAnsi"/>
          <w:i/>
          <w:iCs/>
          <w:color w:val="444444"/>
          <w:kern w:val="0"/>
          <w:sz w:val="18"/>
          <w:szCs w:val="18"/>
          <w14:ligatures w14:val="none"/>
        </w:rPr>
        <w:t>Am J Clin Nutr</w:t>
      </w:r>
      <w:r w:rsidRPr="00BA046D">
        <w:rPr>
          <w:rFonts w:eastAsia="Times New Roman" w:cstheme="minorHAnsi"/>
          <w:color w:val="444444"/>
          <w:kern w:val="0"/>
          <w:sz w:val="18"/>
          <w:szCs w:val="18"/>
          <w14:ligatures w14:val="none"/>
        </w:rPr>
        <w:t>. 2007;85(2):504-10.</w:t>
      </w:r>
    </w:p>
    <w:p w14:paraId="33F36FFF" w14:textId="77777777" w:rsidR="00BA046D" w:rsidRDefault="00BA046D" w:rsidP="006C72B9">
      <w:pPr>
        <w:widowControl w:val="0"/>
        <w:tabs>
          <w:tab w:val="left" w:pos="709"/>
        </w:tabs>
        <w:autoSpaceDE w:val="0"/>
        <w:autoSpaceDN w:val="0"/>
        <w:spacing w:after="0" w:line="240" w:lineRule="auto"/>
        <w:rPr>
          <w:rFonts w:ascii="Calibri" w:eastAsia="Calibri" w:hAnsi="Calibri" w:cs="Calibri"/>
          <w:b/>
          <w:bCs/>
          <w:kern w:val="0"/>
          <w:sz w:val="24"/>
          <w:szCs w:val="24"/>
          <w14:ligatures w14:val="none"/>
        </w:rPr>
      </w:pPr>
    </w:p>
    <w:p w14:paraId="2A9E7FAD" w14:textId="38AE7F55" w:rsidR="00BA046D" w:rsidRPr="00BA046D" w:rsidRDefault="00BA046D" w:rsidP="00BA046D">
      <w:pPr>
        <w:shd w:val="clear" w:color="auto" w:fill="FFFFFF"/>
        <w:spacing w:after="100" w:afterAutospacing="1" w:line="240" w:lineRule="auto"/>
        <w:rPr>
          <w:rFonts w:eastAsia="Times New Roman" w:cstheme="minorHAnsi"/>
          <w:color w:val="444444"/>
          <w:kern w:val="0"/>
          <w:sz w:val="24"/>
          <w:szCs w:val="24"/>
          <w14:ligatures w14:val="none"/>
        </w:rPr>
      </w:pPr>
      <w:r w:rsidRPr="00BA046D">
        <w:rPr>
          <w:rFonts w:eastAsia="Times New Roman" w:cstheme="minorHAnsi"/>
          <w:color w:val="444444"/>
          <w:kern w:val="0"/>
          <w:sz w:val="24"/>
          <w:szCs w:val="24"/>
          <w14:ligatures w14:val="none"/>
        </w:rPr>
        <w:t>O</w:t>
      </w:r>
      <w:r w:rsidRPr="00BA046D">
        <w:rPr>
          <w:rFonts w:eastAsia="Times New Roman" w:cstheme="minorHAnsi"/>
          <w:color w:val="444444"/>
          <w:kern w:val="0"/>
          <w:sz w:val="24"/>
          <w:szCs w:val="24"/>
          <w14:ligatures w14:val="none"/>
        </w:rPr>
        <w:t>ur cells (as well as their mitochondria) need the right nutritional support, just like the rest of our body. That’s why we put these ingredients in our Mitochondrial Energy Optimizer formula.</w:t>
      </w:r>
    </w:p>
    <w:p w14:paraId="1D94E7BE" w14:textId="77777777" w:rsidR="00BA046D" w:rsidRPr="00BA046D" w:rsidRDefault="00BA046D" w:rsidP="00BA046D">
      <w:pPr>
        <w:shd w:val="clear" w:color="auto" w:fill="FFFFFF"/>
        <w:spacing w:after="100" w:afterAutospacing="1" w:line="240" w:lineRule="auto"/>
        <w:rPr>
          <w:rFonts w:eastAsia="Times New Roman" w:cstheme="minorHAnsi"/>
          <w:color w:val="444444"/>
          <w:kern w:val="0"/>
          <w:sz w:val="24"/>
          <w:szCs w:val="24"/>
          <w14:ligatures w14:val="none"/>
        </w:rPr>
      </w:pPr>
      <w:r w:rsidRPr="00BA046D">
        <w:rPr>
          <w:rFonts w:eastAsia="Times New Roman" w:cstheme="minorHAnsi"/>
          <w:b/>
          <w:bCs/>
          <w:color w:val="444444"/>
          <w:kern w:val="0"/>
          <w:sz w:val="24"/>
          <w:szCs w:val="24"/>
          <w14:ligatures w14:val="none"/>
        </w:rPr>
        <w:t>PQQ</w:t>
      </w:r>
      <w:r w:rsidRPr="00BA046D">
        <w:rPr>
          <w:rFonts w:eastAsia="Times New Roman" w:cstheme="minorHAnsi"/>
          <w:color w:val="444444"/>
          <w:kern w:val="0"/>
          <w:sz w:val="24"/>
          <w:szCs w:val="24"/>
          <w14:ligatures w14:val="none"/>
        </w:rPr>
        <w:t>—Pyrroloquinoline quinone is a micronutrient that helps promote energy metabolism. PQQ encourages the creation of new mitochondria and helps preserve mitochondrial function.</w:t>
      </w:r>
      <w:r w:rsidRPr="00BA046D">
        <w:rPr>
          <w:rFonts w:eastAsia="Times New Roman" w:cstheme="minorHAnsi"/>
          <w:color w:val="444444"/>
          <w:kern w:val="0"/>
          <w:sz w:val="24"/>
          <w:szCs w:val="24"/>
          <w:vertAlign w:val="superscript"/>
          <w14:ligatures w14:val="none"/>
        </w:rPr>
        <w:t>1</w:t>
      </w:r>
    </w:p>
    <w:p w14:paraId="748B19F8" w14:textId="77777777" w:rsidR="00BA046D" w:rsidRPr="00BA046D" w:rsidRDefault="00BA046D" w:rsidP="00BA046D">
      <w:pPr>
        <w:shd w:val="clear" w:color="auto" w:fill="FFFFFF"/>
        <w:spacing w:after="100" w:afterAutospacing="1" w:line="240" w:lineRule="auto"/>
        <w:rPr>
          <w:rFonts w:eastAsia="Times New Roman" w:cstheme="minorHAnsi"/>
          <w:color w:val="444444"/>
          <w:kern w:val="0"/>
          <w:sz w:val="24"/>
          <w:szCs w:val="24"/>
          <w14:ligatures w14:val="none"/>
        </w:rPr>
      </w:pPr>
      <w:r w:rsidRPr="00BA046D">
        <w:rPr>
          <w:rFonts w:eastAsia="Times New Roman" w:cstheme="minorHAnsi"/>
          <w:b/>
          <w:bCs/>
          <w:color w:val="444444"/>
          <w:kern w:val="0"/>
          <w:sz w:val="24"/>
          <w:szCs w:val="24"/>
          <w14:ligatures w14:val="none"/>
        </w:rPr>
        <w:t>Carnosine</w:t>
      </w:r>
      <w:r w:rsidRPr="00BA046D">
        <w:rPr>
          <w:rFonts w:eastAsia="Times New Roman" w:cstheme="minorHAnsi"/>
          <w:color w:val="444444"/>
          <w:kern w:val="0"/>
          <w:sz w:val="24"/>
          <w:szCs w:val="24"/>
          <w14:ligatures w14:val="none"/>
        </w:rPr>
        <w:t>—Composed of amino acids beta-alanine and L-histidine, carnosine has been shown to help inhibit the effects of advanced glycation end-products (AGEs) on cellular structures.</w:t>
      </w:r>
      <w:r w:rsidRPr="00BA046D">
        <w:rPr>
          <w:rFonts w:eastAsia="Times New Roman" w:cstheme="minorHAnsi"/>
          <w:color w:val="444444"/>
          <w:kern w:val="0"/>
          <w:sz w:val="24"/>
          <w:szCs w:val="24"/>
          <w:vertAlign w:val="superscript"/>
          <w14:ligatures w14:val="none"/>
        </w:rPr>
        <w:t>2</w:t>
      </w:r>
    </w:p>
    <w:p w14:paraId="177036E8" w14:textId="77777777" w:rsidR="00BA046D" w:rsidRPr="00BA046D" w:rsidRDefault="00BA046D" w:rsidP="00BA046D">
      <w:pPr>
        <w:shd w:val="clear" w:color="auto" w:fill="FFFFFF"/>
        <w:spacing w:after="100" w:afterAutospacing="1" w:line="240" w:lineRule="auto"/>
        <w:rPr>
          <w:rFonts w:eastAsia="Times New Roman" w:cstheme="minorHAnsi"/>
          <w:color w:val="444444"/>
          <w:kern w:val="0"/>
          <w:sz w:val="24"/>
          <w:szCs w:val="24"/>
          <w14:ligatures w14:val="none"/>
        </w:rPr>
      </w:pPr>
      <w:r w:rsidRPr="00BA046D">
        <w:rPr>
          <w:rFonts w:eastAsia="Times New Roman" w:cstheme="minorHAnsi"/>
          <w:b/>
          <w:bCs/>
          <w:color w:val="444444"/>
          <w:kern w:val="0"/>
          <w:sz w:val="24"/>
          <w:szCs w:val="24"/>
          <w14:ligatures w14:val="none"/>
        </w:rPr>
        <w:t>Benfotiamine</w:t>
      </w:r>
      <w:r w:rsidRPr="00BA046D">
        <w:rPr>
          <w:rFonts w:eastAsia="Times New Roman" w:cstheme="minorHAnsi"/>
          <w:color w:val="444444"/>
          <w:kern w:val="0"/>
          <w:sz w:val="24"/>
          <w:szCs w:val="24"/>
          <w14:ligatures w14:val="none"/>
        </w:rPr>
        <w:t>—Benfotiamine is a form of vitamin B1 that helps inhibit the effects of AGEs and oxidative stress and can help inhibit inflammation to support cellular health.</w:t>
      </w:r>
      <w:r w:rsidRPr="00BA046D">
        <w:rPr>
          <w:rFonts w:eastAsia="Times New Roman" w:cstheme="minorHAnsi"/>
          <w:color w:val="444444"/>
          <w:kern w:val="0"/>
          <w:sz w:val="24"/>
          <w:szCs w:val="24"/>
          <w:vertAlign w:val="superscript"/>
          <w14:ligatures w14:val="none"/>
        </w:rPr>
        <w:t>3</w:t>
      </w:r>
    </w:p>
    <w:p w14:paraId="46F726D7" w14:textId="77777777" w:rsidR="00BA046D" w:rsidRPr="00BA046D" w:rsidRDefault="00BA046D" w:rsidP="00BA046D">
      <w:pPr>
        <w:shd w:val="clear" w:color="auto" w:fill="FFFFFF"/>
        <w:spacing w:after="100" w:afterAutospacing="1" w:line="240" w:lineRule="auto"/>
        <w:rPr>
          <w:rFonts w:eastAsia="Times New Roman" w:cstheme="minorHAnsi"/>
          <w:color w:val="444444"/>
          <w:kern w:val="0"/>
          <w:sz w:val="24"/>
          <w:szCs w:val="24"/>
          <w14:ligatures w14:val="none"/>
        </w:rPr>
      </w:pPr>
      <w:r w:rsidRPr="00BA046D">
        <w:rPr>
          <w:rFonts w:eastAsia="Times New Roman" w:cstheme="minorHAnsi"/>
          <w:b/>
          <w:bCs/>
          <w:color w:val="444444"/>
          <w:kern w:val="0"/>
          <w:sz w:val="24"/>
          <w:szCs w:val="24"/>
          <w14:ligatures w14:val="none"/>
        </w:rPr>
        <w:lastRenderedPageBreak/>
        <w:t>Pyridoxal 5'-Phosphate</w:t>
      </w:r>
      <w:r w:rsidRPr="00BA046D">
        <w:rPr>
          <w:rFonts w:eastAsia="Times New Roman" w:cstheme="minorHAnsi"/>
          <w:color w:val="444444"/>
          <w:kern w:val="0"/>
          <w:sz w:val="24"/>
          <w:szCs w:val="24"/>
          <w14:ligatures w14:val="none"/>
        </w:rPr>
        <w:t>—This active form of vitamin B6 has been shown to help inhibit glycation of both lipids and proteins.</w:t>
      </w:r>
      <w:r w:rsidRPr="00BA046D">
        <w:rPr>
          <w:rFonts w:eastAsia="Times New Roman" w:cstheme="minorHAnsi"/>
          <w:color w:val="444444"/>
          <w:kern w:val="0"/>
          <w:sz w:val="24"/>
          <w:szCs w:val="24"/>
          <w:vertAlign w:val="superscript"/>
          <w14:ligatures w14:val="none"/>
        </w:rPr>
        <w:t>4,5</w:t>
      </w:r>
    </w:p>
    <w:p w14:paraId="1299E7AA" w14:textId="77777777" w:rsidR="00BA046D" w:rsidRPr="00BA046D" w:rsidRDefault="00BA046D" w:rsidP="00BA046D">
      <w:pPr>
        <w:shd w:val="clear" w:color="auto" w:fill="FFFFFF"/>
        <w:spacing w:after="100" w:afterAutospacing="1" w:line="240" w:lineRule="auto"/>
        <w:rPr>
          <w:rFonts w:eastAsia="Times New Roman" w:cstheme="minorHAnsi"/>
          <w:color w:val="444444"/>
          <w:kern w:val="0"/>
          <w:sz w:val="24"/>
          <w:szCs w:val="24"/>
          <w14:ligatures w14:val="none"/>
        </w:rPr>
      </w:pPr>
      <w:r w:rsidRPr="00BA046D">
        <w:rPr>
          <w:rFonts w:eastAsia="Times New Roman" w:cstheme="minorHAnsi"/>
          <w:b/>
          <w:bCs/>
          <w:color w:val="444444"/>
          <w:kern w:val="0"/>
          <w:sz w:val="24"/>
          <w:szCs w:val="24"/>
          <w14:ligatures w14:val="none"/>
        </w:rPr>
        <w:t>R-lipoic acid</w:t>
      </w:r>
      <w:r w:rsidRPr="00BA046D">
        <w:rPr>
          <w:rFonts w:eastAsia="Times New Roman" w:cstheme="minorHAnsi"/>
          <w:color w:val="444444"/>
          <w:kern w:val="0"/>
          <w:sz w:val="24"/>
          <w:szCs w:val="24"/>
          <w14:ligatures w14:val="none"/>
        </w:rPr>
        <w:t>—R-lipoic acid helps protect mitochondria by inhibiting the effects of free radicals and promotes youthful mitochondrial function.</w:t>
      </w:r>
      <w:r w:rsidRPr="00BA046D">
        <w:rPr>
          <w:rFonts w:eastAsia="Times New Roman" w:cstheme="minorHAnsi"/>
          <w:color w:val="444444"/>
          <w:kern w:val="0"/>
          <w:sz w:val="24"/>
          <w:szCs w:val="24"/>
          <w:vertAlign w:val="superscript"/>
          <w14:ligatures w14:val="none"/>
        </w:rPr>
        <w:t>6</w:t>
      </w:r>
    </w:p>
    <w:p w14:paraId="35592B44" w14:textId="6EAAF6B6" w:rsidR="00BA046D" w:rsidRPr="00BA046D" w:rsidRDefault="00BA046D" w:rsidP="00BA046D">
      <w:pPr>
        <w:shd w:val="clear" w:color="auto" w:fill="FFFFFF"/>
        <w:spacing w:after="100" w:afterAutospacing="1" w:line="240" w:lineRule="auto"/>
        <w:rPr>
          <w:rFonts w:eastAsia="Times New Roman" w:cstheme="minorHAnsi"/>
          <w:color w:val="444444"/>
          <w:kern w:val="0"/>
          <w:sz w:val="24"/>
          <w:szCs w:val="24"/>
          <w14:ligatures w14:val="none"/>
        </w:rPr>
      </w:pPr>
      <w:r w:rsidRPr="00BA046D">
        <w:rPr>
          <w:rFonts w:eastAsia="Times New Roman" w:cstheme="minorHAnsi"/>
          <w:b/>
          <w:bCs/>
          <w:color w:val="444444"/>
          <w:kern w:val="0"/>
          <w:sz w:val="24"/>
          <w:szCs w:val="24"/>
          <w14:ligatures w14:val="none"/>
        </w:rPr>
        <w:t>Taurine</w:t>
      </w:r>
      <w:r w:rsidRPr="00BA046D">
        <w:rPr>
          <w:rFonts w:eastAsia="Times New Roman" w:cstheme="minorHAnsi"/>
          <w:color w:val="444444"/>
          <w:kern w:val="0"/>
          <w:sz w:val="24"/>
          <w:szCs w:val="24"/>
          <w14:ligatures w14:val="none"/>
        </w:rPr>
        <w:t>—Taurine is an amino acid, present in nearly every cell, that helps promote healthy mitochondria function and can help inhibit inflammation to support cellular health.</w:t>
      </w:r>
      <w:r w:rsidRPr="00BA046D">
        <w:rPr>
          <w:rFonts w:eastAsia="Times New Roman" w:cstheme="minorHAnsi"/>
          <w:color w:val="444444"/>
          <w:kern w:val="0"/>
          <w:sz w:val="24"/>
          <w:szCs w:val="24"/>
          <w:vertAlign w:val="superscript"/>
          <w14:ligatures w14:val="none"/>
        </w:rPr>
        <w:t>7,8</w:t>
      </w:r>
    </w:p>
    <w:p w14:paraId="0621D850" w14:textId="77777777" w:rsidR="00312EFA" w:rsidRPr="00312EFA" w:rsidRDefault="00312EFA" w:rsidP="00312EFA">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Dietary Interventions in Liver Disease</w:t>
      </w:r>
      <w:r w:rsidRPr="00312EFA">
        <w:rPr>
          <w:rFonts w:eastAsia="Times New Roman" w:cstheme="minorHAnsi"/>
          <w:color w:val="444444"/>
          <w:kern w:val="0"/>
          <w:sz w:val="18"/>
          <w:szCs w:val="18"/>
          <w14:ligatures w14:val="none"/>
        </w:rPr>
        <w:t>. Elsevier; 2019:157-173</w:t>
      </w:r>
    </w:p>
    <w:p w14:paraId="5B7438B9" w14:textId="77777777" w:rsidR="00312EFA" w:rsidRPr="00312EFA" w:rsidRDefault="00312EFA" w:rsidP="00312EFA">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Comprehensive Reviews in Food Science and Food Safety</w:t>
      </w:r>
      <w:r w:rsidRPr="00312EFA">
        <w:rPr>
          <w:rFonts w:eastAsia="Times New Roman" w:cstheme="minorHAnsi"/>
          <w:color w:val="444444"/>
          <w:kern w:val="0"/>
          <w:sz w:val="18"/>
          <w:szCs w:val="18"/>
          <w14:ligatures w14:val="none"/>
        </w:rPr>
        <w:t>. 2018;17(5):1367-1378.</w:t>
      </w:r>
    </w:p>
    <w:p w14:paraId="14B0EBE0" w14:textId="77777777" w:rsidR="00312EFA" w:rsidRPr="00312EFA" w:rsidRDefault="00312EFA" w:rsidP="00312EFA">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European review for medical and pharmacological sciences</w:t>
      </w:r>
      <w:r w:rsidRPr="00312EFA">
        <w:rPr>
          <w:rFonts w:eastAsia="Times New Roman" w:cstheme="minorHAnsi"/>
          <w:color w:val="444444"/>
          <w:kern w:val="0"/>
          <w:sz w:val="18"/>
          <w:szCs w:val="18"/>
          <w14:ligatures w14:val="none"/>
        </w:rPr>
        <w:t xml:space="preserve">. </w:t>
      </w:r>
      <w:proofErr w:type="gramStart"/>
      <w:r w:rsidRPr="00312EFA">
        <w:rPr>
          <w:rFonts w:eastAsia="Times New Roman" w:cstheme="minorHAnsi"/>
          <w:color w:val="444444"/>
          <w:kern w:val="0"/>
          <w:sz w:val="18"/>
          <w:szCs w:val="18"/>
          <w14:ligatures w14:val="none"/>
        </w:rPr>
        <w:t>2018;22:3261</w:t>
      </w:r>
      <w:proofErr w:type="gramEnd"/>
      <w:r w:rsidRPr="00312EFA">
        <w:rPr>
          <w:rFonts w:eastAsia="Times New Roman" w:cstheme="minorHAnsi"/>
          <w:color w:val="444444"/>
          <w:kern w:val="0"/>
          <w:sz w:val="18"/>
          <w:szCs w:val="18"/>
          <w14:ligatures w14:val="none"/>
        </w:rPr>
        <w:t>-3273.</w:t>
      </w:r>
    </w:p>
    <w:p w14:paraId="62559B9B" w14:textId="77777777" w:rsidR="00312EFA" w:rsidRPr="00312EFA" w:rsidRDefault="00312EFA" w:rsidP="00312EFA">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Journal of lipid research</w:t>
      </w:r>
      <w:r w:rsidRPr="00312EFA">
        <w:rPr>
          <w:rFonts w:eastAsia="Times New Roman" w:cstheme="minorHAnsi"/>
          <w:color w:val="444444"/>
          <w:kern w:val="0"/>
          <w:sz w:val="18"/>
          <w:szCs w:val="18"/>
          <w14:ligatures w14:val="none"/>
        </w:rPr>
        <w:t>. 2006;47(5):964-974.</w:t>
      </w:r>
    </w:p>
    <w:p w14:paraId="093F8219" w14:textId="77777777" w:rsidR="00312EFA" w:rsidRPr="00312EFA" w:rsidRDefault="00312EFA" w:rsidP="00312EFA">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Nephrology Dialysis Transplantation</w:t>
      </w:r>
      <w:r w:rsidRPr="00312EFA">
        <w:rPr>
          <w:rFonts w:eastAsia="Times New Roman" w:cstheme="minorHAnsi"/>
          <w:color w:val="444444"/>
          <w:kern w:val="0"/>
          <w:sz w:val="18"/>
          <w:szCs w:val="18"/>
          <w14:ligatures w14:val="none"/>
        </w:rPr>
        <w:t>. 2007;22(8):2165-2174.</w:t>
      </w:r>
    </w:p>
    <w:p w14:paraId="646EA510" w14:textId="77777777" w:rsidR="00312EFA" w:rsidRPr="00312EFA" w:rsidRDefault="00312EFA" w:rsidP="00312EFA">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The FASEB Journal</w:t>
      </w:r>
      <w:r w:rsidRPr="00312EFA">
        <w:rPr>
          <w:rFonts w:eastAsia="Times New Roman" w:cstheme="minorHAnsi"/>
          <w:color w:val="444444"/>
          <w:kern w:val="0"/>
          <w:sz w:val="18"/>
          <w:szCs w:val="18"/>
          <w14:ligatures w14:val="none"/>
        </w:rPr>
        <w:t>. 1999;13(2):411-418.</w:t>
      </w:r>
    </w:p>
    <w:p w14:paraId="03BF488F" w14:textId="77777777" w:rsidR="00312EFA" w:rsidRPr="00312EFA" w:rsidRDefault="00312EFA" w:rsidP="00312EFA">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Amino acids</w:t>
      </w:r>
      <w:r w:rsidRPr="00312EFA">
        <w:rPr>
          <w:rFonts w:eastAsia="Times New Roman" w:cstheme="minorHAnsi"/>
          <w:color w:val="444444"/>
          <w:kern w:val="0"/>
          <w:sz w:val="18"/>
          <w:szCs w:val="18"/>
          <w14:ligatures w14:val="none"/>
        </w:rPr>
        <w:t>. 2012;42(6):2223-2232.</w:t>
      </w:r>
    </w:p>
    <w:p w14:paraId="5C4F3F15" w14:textId="77777777" w:rsidR="00312EFA" w:rsidRPr="00312EFA" w:rsidRDefault="00312EFA" w:rsidP="00312EFA">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Amino acids</w:t>
      </w:r>
      <w:r w:rsidRPr="00312EFA">
        <w:rPr>
          <w:rFonts w:eastAsia="Times New Roman" w:cstheme="minorHAnsi"/>
          <w:color w:val="444444"/>
          <w:kern w:val="0"/>
          <w:sz w:val="18"/>
          <w:szCs w:val="18"/>
          <w14:ligatures w14:val="none"/>
        </w:rPr>
        <w:t>. 2008;34(2):321-328.</w:t>
      </w:r>
    </w:p>
    <w:p w14:paraId="2B745A4E" w14:textId="77777777" w:rsidR="00BA046D" w:rsidRDefault="00BA046D" w:rsidP="006C72B9">
      <w:pPr>
        <w:widowControl w:val="0"/>
        <w:tabs>
          <w:tab w:val="left" w:pos="709"/>
        </w:tabs>
        <w:autoSpaceDE w:val="0"/>
        <w:autoSpaceDN w:val="0"/>
        <w:spacing w:after="0" w:line="240" w:lineRule="auto"/>
        <w:rPr>
          <w:rFonts w:ascii="Calibri" w:eastAsia="Calibri" w:hAnsi="Calibri" w:cs="Calibri"/>
          <w:b/>
          <w:bCs/>
          <w:kern w:val="0"/>
          <w:sz w:val="24"/>
          <w:szCs w:val="24"/>
          <w14:ligatures w14:val="none"/>
        </w:rPr>
      </w:pPr>
    </w:p>
    <w:p w14:paraId="1F0279E5" w14:textId="77777777" w:rsidR="00312EFA" w:rsidRPr="00312EFA" w:rsidRDefault="00312EFA" w:rsidP="00312EFA">
      <w:pPr>
        <w:shd w:val="clear" w:color="auto" w:fill="FFFFFF"/>
        <w:spacing w:after="100" w:afterAutospacing="1" w:line="240" w:lineRule="auto"/>
        <w:rPr>
          <w:rFonts w:eastAsia="Times New Roman" w:cstheme="minorHAnsi"/>
          <w:color w:val="444444"/>
          <w:kern w:val="0"/>
          <w:sz w:val="24"/>
          <w:szCs w:val="24"/>
          <w14:ligatures w14:val="none"/>
        </w:rPr>
      </w:pPr>
      <w:r w:rsidRPr="00312EFA">
        <w:rPr>
          <w:rFonts w:eastAsia="Times New Roman" w:cstheme="minorHAnsi"/>
          <w:b/>
          <w:bCs/>
          <w:color w:val="444444"/>
          <w:kern w:val="0"/>
          <w:sz w:val="24"/>
          <w:szCs w:val="24"/>
          <w14:ligatures w14:val="none"/>
        </w:rPr>
        <w:t>Carnitine</w:t>
      </w:r>
      <w:r w:rsidRPr="00312EFA">
        <w:rPr>
          <w:rFonts w:eastAsia="Times New Roman" w:cstheme="minorHAnsi"/>
          <w:color w:val="444444"/>
          <w:kern w:val="0"/>
          <w:sz w:val="24"/>
          <w:szCs w:val="24"/>
          <w14:ligatures w14:val="none"/>
        </w:rPr>
        <w:t xml:space="preserve"> is an amino derivative found in nearly every cell of the body that transports fatty acids to the mitochondria to be used as fuel for energy production.</w:t>
      </w:r>
      <w:r w:rsidRPr="00312EFA">
        <w:rPr>
          <w:rFonts w:eastAsia="Times New Roman" w:cstheme="minorHAnsi"/>
          <w:color w:val="444444"/>
          <w:kern w:val="0"/>
          <w:sz w:val="24"/>
          <w:szCs w:val="24"/>
          <w:vertAlign w:val="superscript"/>
          <w14:ligatures w14:val="none"/>
        </w:rPr>
        <w:t>1,2</w:t>
      </w:r>
      <w:r w:rsidRPr="00312EFA">
        <w:rPr>
          <w:rFonts w:eastAsia="Times New Roman" w:cstheme="minorHAnsi"/>
          <w:color w:val="444444"/>
          <w:kern w:val="0"/>
          <w:sz w:val="24"/>
          <w:szCs w:val="24"/>
          <w14:ligatures w14:val="none"/>
        </w:rPr>
        <w:t> Optimized Carnitine provides three advanced forms of carnitine that work synergistically to get your mitochondria to produce cellular energy fast and efficiently. This boost in cellular function helps to combat the age-related decrease in cellular energy, and is essential for your brain and heart and for exercise recovery.</w:t>
      </w:r>
    </w:p>
    <w:p w14:paraId="3D0AF70C" w14:textId="77777777" w:rsidR="00312EFA" w:rsidRPr="00312EFA" w:rsidRDefault="00312EFA" w:rsidP="00312EFA">
      <w:pPr>
        <w:shd w:val="clear" w:color="auto" w:fill="FFFFFF"/>
        <w:spacing w:after="100" w:afterAutospacing="1" w:line="240" w:lineRule="auto"/>
        <w:rPr>
          <w:rFonts w:eastAsia="Times New Roman" w:cstheme="minorHAnsi"/>
          <w:color w:val="444444"/>
          <w:kern w:val="0"/>
          <w:sz w:val="24"/>
          <w:szCs w:val="24"/>
          <w14:ligatures w14:val="none"/>
        </w:rPr>
      </w:pPr>
      <w:r w:rsidRPr="00312EFA">
        <w:rPr>
          <w:rFonts w:eastAsia="Times New Roman" w:cstheme="minorHAnsi"/>
          <w:b/>
          <w:bCs/>
          <w:color w:val="444444"/>
          <w:kern w:val="0"/>
          <w:sz w:val="24"/>
          <w:szCs w:val="24"/>
          <w14:ligatures w14:val="none"/>
        </w:rPr>
        <w:t>Acetyl-L-Carnitine</w:t>
      </w:r>
    </w:p>
    <w:p w14:paraId="68B44B51" w14:textId="77777777" w:rsidR="00312EFA" w:rsidRPr="00312EFA" w:rsidRDefault="00312EFA" w:rsidP="00312EFA">
      <w:pPr>
        <w:shd w:val="clear" w:color="auto" w:fill="FFFFFF"/>
        <w:spacing w:after="100" w:afterAutospacing="1" w:line="240" w:lineRule="auto"/>
        <w:rPr>
          <w:rFonts w:eastAsia="Times New Roman" w:cstheme="minorHAnsi"/>
          <w:color w:val="444444"/>
          <w:kern w:val="0"/>
          <w:sz w:val="24"/>
          <w:szCs w:val="24"/>
          <w14:ligatures w14:val="none"/>
        </w:rPr>
      </w:pPr>
      <w:r w:rsidRPr="00312EFA">
        <w:rPr>
          <w:rFonts w:eastAsia="Times New Roman" w:cstheme="minorHAnsi"/>
          <w:color w:val="444444"/>
          <w:kern w:val="0"/>
          <w:sz w:val="24"/>
          <w:szCs w:val="24"/>
          <w14:ligatures w14:val="none"/>
        </w:rPr>
        <w:t>This is the form of carnitine that is chiefly involved in moving fat molecules across the mitochondrial membrane. It crosses into the brain from the bloodstream and provides additional energy directly to brain cells.</w:t>
      </w:r>
      <w:r w:rsidRPr="00312EFA">
        <w:rPr>
          <w:rFonts w:eastAsia="Times New Roman" w:cstheme="minorHAnsi"/>
          <w:color w:val="444444"/>
          <w:kern w:val="0"/>
          <w:sz w:val="24"/>
          <w:szCs w:val="24"/>
          <w:vertAlign w:val="superscript"/>
          <w14:ligatures w14:val="none"/>
        </w:rPr>
        <w:t>3</w:t>
      </w:r>
    </w:p>
    <w:p w14:paraId="67BA58F6" w14:textId="77777777" w:rsidR="00312EFA" w:rsidRPr="00312EFA" w:rsidRDefault="00312EFA" w:rsidP="00312EFA">
      <w:pPr>
        <w:shd w:val="clear" w:color="auto" w:fill="FFFFFF"/>
        <w:spacing w:after="100" w:afterAutospacing="1" w:line="240" w:lineRule="auto"/>
        <w:rPr>
          <w:rFonts w:eastAsia="Times New Roman" w:cstheme="minorHAnsi"/>
          <w:color w:val="444444"/>
          <w:kern w:val="0"/>
          <w:sz w:val="24"/>
          <w:szCs w:val="24"/>
          <w14:ligatures w14:val="none"/>
        </w:rPr>
      </w:pPr>
      <w:r w:rsidRPr="00312EFA">
        <w:rPr>
          <w:rFonts w:eastAsia="Times New Roman" w:cstheme="minorHAnsi"/>
          <w:color w:val="444444"/>
          <w:kern w:val="0"/>
          <w:sz w:val="24"/>
          <w:szCs w:val="24"/>
          <w14:ligatures w14:val="none"/>
        </w:rPr>
        <w:t>Brain Function: Most studies of neurodegeneration use the acetyl-carnitine form.</w:t>
      </w:r>
      <w:r w:rsidRPr="00312EFA">
        <w:rPr>
          <w:rFonts w:eastAsia="Times New Roman" w:cstheme="minorHAnsi"/>
          <w:color w:val="444444"/>
          <w:kern w:val="0"/>
          <w:sz w:val="24"/>
          <w:szCs w:val="24"/>
          <w:vertAlign w:val="superscript"/>
          <w14:ligatures w14:val="none"/>
        </w:rPr>
        <w:t>4</w:t>
      </w:r>
      <w:r w:rsidRPr="00312EFA">
        <w:rPr>
          <w:rFonts w:eastAsia="Times New Roman" w:cstheme="minorHAnsi"/>
          <w:color w:val="444444"/>
          <w:kern w:val="0"/>
          <w:sz w:val="24"/>
          <w:szCs w:val="24"/>
          <w14:ligatures w14:val="none"/>
        </w:rPr>
        <w:t> Research has demonstrated improvements in memory and learning as well as mental status and cognitive function.</w:t>
      </w:r>
      <w:r w:rsidRPr="00312EFA">
        <w:rPr>
          <w:rFonts w:eastAsia="Times New Roman" w:cstheme="minorHAnsi"/>
          <w:color w:val="444444"/>
          <w:kern w:val="0"/>
          <w:sz w:val="24"/>
          <w:szCs w:val="24"/>
          <w:vertAlign w:val="superscript"/>
          <w14:ligatures w14:val="none"/>
        </w:rPr>
        <w:t>5,6</w:t>
      </w:r>
    </w:p>
    <w:p w14:paraId="72F3BCD7" w14:textId="6E43E990" w:rsidR="00312EFA" w:rsidRPr="00312EFA" w:rsidRDefault="00312EFA" w:rsidP="00312EFA">
      <w:pPr>
        <w:shd w:val="clear" w:color="auto" w:fill="FFFFFF"/>
        <w:spacing w:after="100" w:afterAutospacing="1" w:line="240" w:lineRule="auto"/>
        <w:rPr>
          <w:rFonts w:eastAsia="Times New Roman" w:cstheme="minorHAnsi"/>
          <w:color w:val="444444"/>
          <w:kern w:val="0"/>
          <w:sz w:val="24"/>
          <w:szCs w:val="24"/>
          <w14:ligatures w14:val="none"/>
        </w:rPr>
      </w:pPr>
      <w:r w:rsidRPr="00312EFA">
        <w:rPr>
          <w:rFonts w:eastAsia="Times New Roman" w:cstheme="minorHAnsi"/>
          <w:color w:val="444444"/>
          <w:kern w:val="0"/>
          <w:sz w:val="24"/>
          <w:szCs w:val="24"/>
          <w14:ligatures w14:val="none"/>
        </w:rPr>
        <w:t>Mood Support: Preclinical studies have shown that acetyl-L-carnitine enhances the release of dopamine (the </w:t>
      </w:r>
      <w:r w:rsidRPr="00312EFA">
        <w:rPr>
          <w:rFonts w:eastAsia="Times New Roman" w:cstheme="minorHAnsi"/>
          <w:i/>
          <w:iCs/>
          <w:color w:val="444444"/>
          <w:kern w:val="0"/>
          <w:sz w:val="24"/>
          <w:szCs w:val="24"/>
          <w14:ligatures w14:val="none"/>
        </w:rPr>
        <w:t>feelgood</w:t>
      </w:r>
      <w:r w:rsidRPr="00312EFA">
        <w:rPr>
          <w:rFonts w:eastAsia="Times New Roman" w:cstheme="minorHAnsi"/>
          <w:color w:val="444444"/>
          <w:kern w:val="0"/>
          <w:sz w:val="24"/>
          <w:szCs w:val="24"/>
          <w14:ligatures w14:val="none"/>
        </w:rPr>
        <w:t> neurotransmitter) from neurons and helps it bind to dopamine receptors.</w:t>
      </w:r>
      <w:r w:rsidRPr="00312EFA">
        <w:rPr>
          <w:rFonts w:eastAsia="Times New Roman" w:cstheme="minorHAnsi"/>
          <w:color w:val="444444"/>
          <w:kern w:val="0"/>
          <w:sz w:val="24"/>
          <w:szCs w:val="24"/>
          <w:vertAlign w:val="superscript"/>
          <w14:ligatures w14:val="none"/>
        </w:rPr>
        <w:t>7</w:t>
      </w:r>
      <w:r w:rsidRPr="00312EFA">
        <w:rPr>
          <w:rFonts w:eastAsia="Times New Roman" w:cstheme="minorHAnsi"/>
          <w:color w:val="444444"/>
          <w:kern w:val="0"/>
          <w:sz w:val="24"/>
          <w:szCs w:val="24"/>
          <w14:ligatures w14:val="none"/>
        </w:rPr>
        <w:t> Various studies have exhibited its ability to stabilize and improve mood.</w:t>
      </w:r>
      <w:r w:rsidRPr="00312EFA">
        <w:rPr>
          <w:rFonts w:eastAsia="Times New Roman" w:cstheme="minorHAnsi"/>
          <w:color w:val="444444"/>
          <w:kern w:val="0"/>
          <w:sz w:val="24"/>
          <w:szCs w:val="24"/>
          <w:vertAlign w:val="superscript"/>
          <w14:ligatures w14:val="none"/>
        </w:rPr>
        <w:t>8-10</w:t>
      </w:r>
    </w:p>
    <w:p w14:paraId="40226B29" w14:textId="77777777" w:rsidR="00312EFA" w:rsidRPr="00312EFA" w:rsidRDefault="00312EFA" w:rsidP="00312EFA">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 xml:space="preserve">Curr Drug </w:t>
      </w:r>
      <w:proofErr w:type="spellStart"/>
      <w:r w:rsidRPr="00312EFA">
        <w:rPr>
          <w:rFonts w:eastAsia="Times New Roman" w:cstheme="minorHAnsi"/>
          <w:i/>
          <w:iCs/>
          <w:color w:val="444444"/>
          <w:kern w:val="0"/>
          <w:sz w:val="18"/>
          <w:szCs w:val="18"/>
          <w14:ligatures w14:val="none"/>
        </w:rPr>
        <w:t>Metab</w:t>
      </w:r>
      <w:proofErr w:type="spellEnd"/>
      <w:r w:rsidRPr="00312EFA">
        <w:rPr>
          <w:rFonts w:eastAsia="Times New Roman" w:cstheme="minorHAnsi"/>
          <w:i/>
          <w:iCs/>
          <w:color w:val="444444"/>
          <w:kern w:val="0"/>
          <w:sz w:val="18"/>
          <w:szCs w:val="18"/>
          <w14:ligatures w14:val="none"/>
        </w:rPr>
        <w:t>.</w:t>
      </w:r>
      <w:r w:rsidRPr="00312EFA">
        <w:rPr>
          <w:rFonts w:eastAsia="Times New Roman" w:cstheme="minorHAnsi"/>
          <w:color w:val="444444"/>
          <w:kern w:val="0"/>
          <w:sz w:val="18"/>
          <w:szCs w:val="18"/>
          <w14:ligatures w14:val="none"/>
        </w:rPr>
        <w:t> 2011;12(7):667-678.</w:t>
      </w:r>
    </w:p>
    <w:p w14:paraId="0375CA42" w14:textId="77777777" w:rsidR="00312EFA" w:rsidRPr="00312EFA" w:rsidRDefault="00312EFA" w:rsidP="00312EFA">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 xml:space="preserve">Ann N Y </w:t>
      </w:r>
      <w:proofErr w:type="spellStart"/>
      <w:r w:rsidRPr="00312EFA">
        <w:rPr>
          <w:rFonts w:eastAsia="Times New Roman" w:cstheme="minorHAnsi"/>
          <w:i/>
          <w:iCs/>
          <w:color w:val="444444"/>
          <w:kern w:val="0"/>
          <w:sz w:val="18"/>
          <w:szCs w:val="18"/>
          <w14:ligatures w14:val="none"/>
        </w:rPr>
        <w:t>Acad</w:t>
      </w:r>
      <w:proofErr w:type="spellEnd"/>
      <w:r w:rsidRPr="00312EFA">
        <w:rPr>
          <w:rFonts w:eastAsia="Times New Roman" w:cstheme="minorHAnsi"/>
          <w:i/>
          <w:iCs/>
          <w:color w:val="444444"/>
          <w:kern w:val="0"/>
          <w:sz w:val="18"/>
          <w:szCs w:val="18"/>
          <w14:ligatures w14:val="none"/>
        </w:rPr>
        <w:t xml:space="preserve"> Sci.</w:t>
      </w:r>
      <w:r w:rsidRPr="00312EFA">
        <w:rPr>
          <w:rFonts w:eastAsia="Times New Roman" w:cstheme="minorHAnsi"/>
          <w:color w:val="444444"/>
          <w:kern w:val="0"/>
          <w:sz w:val="18"/>
          <w:szCs w:val="18"/>
          <w14:ligatures w14:val="none"/>
        </w:rPr>
        <w:t> 2004;1033(1):30-41.</w:t>
      </w:r>
    </w:p>
    <w:p w14:paraId="58DCE898" w14:textId="77777777" w:rsidR="00312EFA" w:rsidRPr="00312EFA" w:rsidRDefault="00312EFA" w:rsidP="00312EFA">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312EFA">
        <w:rPr>
          <w:rFonts w:eastAsia="Times New Roman" w:cstheme="minorHAnsi"/>
          <w:i/>
          <w:iCs/>
          <w:color w:val="444444"/>
          <w:kern w:val="0"/>
          <w:sz w:val="18"/>
          <w:szCs w:val="18"/>
          <w14:ligatures w14:val="none"/>
        </w:rPr>
        <w:t>Neurochem</w:t>
      </w:r>
      <w:proofErr w:type="spellEnd"/>
      <w:r w:rsidRPr="00312EFA">
        <w:rPr>
          <w:rFonts w:eastAsia="Times New Roman" w:cstheme="minorHAnsi"/>
          <w:i/>
          <w:iCs/>
          <w:color w:val="444444"/>
          <w:kern w:val="0"/>
          <w:sz w:val="18"/>
          <w:szCs w:val="18"/>
          <w14:ligatures w14:val="none"/>
        </w:rPr>
        <w:t xml:space="preserve"> Res.</w:t>
      </w:r>
      <w:r w:rsidRPr="00312EFA">
        <w:rPr>
          <w:rFonts w:eastAsia="Times New Roman" w:cstheme="minorHAnsi"/>
          <w:color w:val="444444"/>
          <w:kern w:val="0"/>
          <w:sz w:val="18"/>
          <w:szCs w:val="18"/>
          <w14:ligatures w14:val="none"/>
        </w:rPr>
        <w:t> 2017;42(6):1661-1675.</w:t>
      </w:r>
    </w:p>
    <w:p w14:paraId="2DD3E5EA" w14:textId="77777777" w:rsidR="00312EFA" w:rsidRPr="00312EFA" w:rsidRDefault="00312EFA" w:rsidP="00312EFA">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Expert Rev Neurother.</w:t>
      </w:r>
      <w:r w:rsidRPr="00312EFA">
        <w:rPr>
          <w:rFonts w:eastAsia="Times New Roman" w:cstheme="minorHAnsi"/>
          <w:color w:val="444444"/>
          <w:kern w:val="0"/>
          <w:sz w:val="18"/>
          <w:szCs w:val="18"/>
          <w14:ligatures w14:val="none"/>
        </w:rPr>
        <w:t>2013;13(8):925-936.</w:t>
      </w:r>
    </w:p>
    <w:p w14:paraId="3527FB8E" w14:textId="77777777" w:rsidR="00312EFA" w:rsidRPr="00312EFA" w:rsidRDefault="00312EFA" w:rsidP="00312EFA">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Rejuvenation Res.</w:t>
      </w:r>
      <w:r w:rsidRPr="00312EFA">
        <w:rPr>
          <w:rFonts w:eastAsia="Times New Roman" w:cstheme="minorHAnsi"/>
          <w:color w:val="444444"/>
          <w:kern w:val="0"/>
          <w:sz w:val="18"/>
          <w:szCs w:val="18"/>
          <w14:ligatures w14:val="none"/>
        </w:rPr>
        <w:t>2011;14(6):669-679.</w:t>
      </w:r>
    </w:p>
    <w:p w14:paraId="59EA3D3E" w14:textId="77777777" w:rsidR="00312EFA" w:rsidRPr="00312EFA" w:rsidRDefault="00312EFA" w:rsidP="00312EFA">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 xml:space="preserve">Ann N Y </w:t>
      </w:r>
      <w:proofErr w:type="spellStart"/>
      <w:r w:rsidRPr="00312EFA">
        <w:rPr>
          <w:rFonts w:eastAsia="Times New Roman" w:cstheme="minorHAnsi"/>
          <w:i/>
          <w:iCs/>
          <w:color w:val="444444"/>
          <w:kern w:val="0"/>
          <w:sz w:val="18"/>
          <w:szCs w:val="18"/>
          <w14:ligatures w14:val="none"/>
        </w:rPr>
        <w:t>Acad</w:t>
      </w:r>
      <w:proofErr w:type="spellEnd"/>
      <w:r w:rsidRPr="00312EFA">
        <w:rPr>
          <w:rFonts w:eastAsia="Times New Roman" w:cstheme="minorHAnsi"/>
          <w:i/>
          <w:iCs/>
          <w:color w:val="444444"/>
          <w:kern w:val="0"/>
          <w:sz w:val="18"/>
          <w:szCs w:val="18"/>
          <w14:ligatures w14:val="none"/>
        </w:rPr>
        <w:t xml:space="preserve"> Sci.</w:t>
      </w:r>
      <w:r w:rsidRPr="00312EFA">
        <w:rPr>
          <w:rFonts w:eastAsia="Times New Roman" w:cstheme="minorHAnsi"/>
          <w:color w:val="444444"/>
          <w:kern w:val="0"/>
          <w:sz w:val="18"/>
          <w:szCs w:val="18"/>
          <w14:ligatures w14:val="none"/>
        </w:rPr>
        <w:t>2004;1033(1):108-116.</w:t>
      </w:r>
    </w:p>
    <w:p w14:paraId="0A3C5861" w14:textId="77777777" w:rsidR="00312EFA" w:rsidRPr="00312EFA" w:rsidRDefault="00312EFA" w:rsidP="00312EFA">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 xml:space="preserve">J </w:t>
      </w:r>
      <w:proofErr w:type="spellStart"/>
      <w:r w:rsidRPr="00312EFA">
        <w:rPr>
          <w:rFonts w:eastAsia="Times New Roman" w:cstheme="minorHAnsi"/>
          <w:i/>
          <w:iCs/>
          <w:color w:val="444444"/>
          <w:kern w:val="0"/>
          <w:sz w:val="18"/>
          <w:szCs w:val="18"/>
          <w14:ligatures w14:val="none"/>
        </w:rPr>
        <w:t>Neurosci</w:t>
      </w:r>
      <w:proofErr w:type="spellEnd"/>
      <w:r w:rsidRPr="00312EFA">
        <w:rPr>
          <w:rFonts w:eastAsia="Times New Roman" w:cstheme="minorHAnsi"/>
          <w:i/>
          <w:iCs/>
          <w:color w:val="444444"/>
          <w:kern w:val="0"/>
          <w:sz w:val="18"/>
          <w:szCs w:val="18"/>
          <w14:ligatures w14:val="none"/>
        </w:rPr>
        <w:t xml:space="preserve"> Res.</w:t>
      </w:r>
      <w:r w:rsidRPr="00312EFA">
        <w:rPr>
          <w:rFonts w:eastAsia="Times New Roman" w:cstheme="minorHAnsi"/>
          <w:color w:val="444444"/>
          <w:kern w:val="0"/>
          <w:sz w:val="18"/>
          <w:szCs w:val="18"/>
          <w14:ligatures w14:val="none"/>
        </w:rPr>
        <w:t> 1991;30(3):555-559.</w:t>
      </w:r>
    </w:p>
    <w:p w14:paraId="48174772" w14:textId="77777777" w:rsidR="00312EFA" w:rsidRPr="00312EFA" w:rsidRDefault="00312EFA" w:rsidP="00312EFA">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 xml:space="preserve">Proc Natl </w:t>
      </w:r>
      <w:proofErr w:type="spellStart"/>
      <w:r w:rsidRPr="00312EFA">
        <w:rPr>
          <w:rFonts w:eastAsia="Times New Roman" w:cstheme="minorHAnsi"/>
          <w:i/>
          <w:iCs/>
          <w:color w:val="444444"/>
          <w:kern w:val="0"/>
          <w:sz w:val="18"/>
          <w:szCs w:val="18"/>
          <w14:ligatures w14:val="none"/>
        </w:rPr>
        <w:t>Acad</w:t>
      </w:r>
      <w:proofErr w:type="spellEnd"/>
      <w:r w:rsidRPr="00312EFA">
        <w:rPr>
          <w:rFonts w:eastAsia="Times New Roman" w:cstheme="minorHAnsi"/>
          <w:i/>
          <w:iCs/>
          <w:color w:val="444444"/>
          <w:kern w:val="0"/>
          <w:sz w:val="18"/>
          <w:szCs w:val="18"/>
          <w14:ligatures w14:val="none"/>
        </w:rPr>
        <w:t xml:space="preserve"> Sci U S A.</w:t>
      </w:r>
      <w:r w:rsidRPr="00312EFA">
        <w:rPr>
          <w:rFonts w:eastAsia="Times New Roman" w:cstheme="minorHAnsi"/>
          <w:color w:val="444444"/>
          <w:kern w:val="0"/>
          <w:sz w:val="18"/>
          <w:szCs w:val="18"/>
          <w14:ligatures w14:val="none"/>
        </w:rPr>
        <w:t>2018;115(34):8627-8632.</w:t>
      </w:r>
    </w:p>
    <w:p w14:paraId="401CC1D2" w14:textId="77777777" w:rsidR="00312EFA" w:rsidRPr="00312EFA" w:rsidRDefault="00312EFA" w:rsidP="00312EFA">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lastRenderedPageBreak/>
        <w:t>Psychopharmacology</w:t>
      </w:r>
      <w:r w:rsidRPr="00312EFA">
        <w:rPr>
          <w:rFonts w:eastAsia="Times New Roman" w:cstheme="minorHAnsi"/>
          <w:color w:val="444444"/>
          <w:kern w:val="0"/>
          <w:sz w:val="18"/>
          <w:szCs w:val="18"/>
          <w14:ligatures w14:val="none"/>
        </w:rPr>
        <w:t>. 2004;176(3):296-304.</w:t>
      </w:r>
    </w:p>
    <w:p w14:paraId="2A44743A" w14:textId="77777777" w:rsidR="00312EFA" w:rsidRPr="00312EFA" w:rsidRDefault="00312EFA" w:rsidP="00312EFA">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12EFA">
        <w:rPr>
          <w:rFonts w:eastAsia="Times New Roman" w:cstheme="minorHAnsi"/>
          <w:i/>
          <w:iCs/>
          <w:color w:val="444444"/>
          <w:kern w:val="0"/>
          <w:sz w:val="18"/>
          <w:szCs w:val="18"/>
          <w14:ligatures w14:val="none"/>
        </w:rPr>
        <w:t>Scand J Gastroenterol.</w:t>
      </w:r>
      <w:r w:rsidRPr="00312EFA">
        <w:rPr>
          <w:rFonts w:eastAsia="Times New Roman" w:cstheme="minorHAnsi"/>
          <w:color w:val="444444"/>
          <w:kern w:val="0"/>
          <w:sz w:val="18"/>
          <w:szCs w:val="18"/>
          <w14:ligatures w14:val="none"/>
        </w:rPr>
        <w:t>2011;46(6):750-759.</w:t>
      </w:r>
    </w:p>
    <w:p w14:paraId="642F9BDB" w14:textId="77777777" w:rsidR="00BA046D" w:rsidRDefault="00BA046D" w:rsidP="006C72B9">
      <w:pPr>
        <w:widowControl w:val="0"/>
        <w:tabs>
          <w:tab w:val="left" w:pos="709"/>
        </w:tabs>
        <w:autoSpaceDE w:val="0"/>
        <w:autoSpaceDN w:val="0"/>
        <w:spacing w:after="0" w:line="240" w:lineRule="auto"/>
        <w:rPr>
          <w:rFonts w:ascii="Calibri" w:eastAsia="Calibri" w:hAnsi="Calibri" w:cs="Calibri"/>
          <w:b/>
          <w:bCs/>
          <w:kern w:val="0"/>
          <w:sz w:val="24"/>
          <w:szCs w:val="24"/>
          <w14:ligatures w14:val="none"/>
        </w:rPr>
      </w:pPr>
    </w:p>
    <w:p w14:paraId="13268928" w14:textId="1AF3EF6B" w:rsidR="009A7C34" w:rsidRPr="009A7C34" w:rsidRDefault="009A7C34" w:rsidP="009A7C34">
      <w:pPr>
        <w:shd w:val="clear" w:color="auto" w:fill="FFFFFF"/>
        <w:spacing w:after="0" w:line="240" w:lineRule="auto"/>
        <w:rPr>
          <w:rFonts w:eastAsia="Times New Roman" w:cstheme="minorHAnsi"/>
          <w:color w:val="001D35"/>
          <w:kern w:val="0"/>
          <w:sz w:val="24"/>
          <w:szCs w:val="24"/>
          <w14:ligatures w14:val="none"/>
        </w:rPr>
      </w:pPr>
      <w:proofErr w:type="spellStart"/>
      <w:r w:rsidRPr="009A7C34">
        <w:rPr>
          <w:rFonts w:eastAsia="Times New Roman" w:cstheme="minorHAnsi"/>
          <w:b/>
          <w:bCs/>
          <w:color w:val="001D35"/>
          <w:kern w:val="0"/>
          <w:sz w:val="24"/>
          <w:szCs w:val="24"/>
          <w14:ligatures w14:val="none"/>
        </w:rPr>
        <w:t>Hydroxytyrosol</w:t>
      </w:r>
      <w:proofErr w:type="spellEnd"/>
      <w:r w:rsidRPr="009A7C34">
        <w:rPr>
          <w:rFonts w:eastAsia="Times New Roman" w:cstheme="minorHAnsi"/>
          <w:b/>
          <w:bCs/>
          <w:color w:val="001D35"/>
          <w:kern w:val="0"/>
          <w:sz w:val="24"/>
          <w:szCs w:val="24"/>
          <w14:ligatures w14:val="none"/>
        </w:rPr>
        <w:t xml:space="preserve"> (HT)</w:t>
      </w:r>
      <w:r w:rsidRPr="009A7C34">
        <w:rPr>
          <w:rFonts w:eastAsia="Times New Roman" w:cstheme="minorHAnsi"/>
          <w:color w:val="001D35"/>
          <w:kern w:val="0"/>
          <w:sz w:val="24"/>
          <w:szCs w:val="24"/>
          <w14:ligatures w14:val="none"/>
        </w:rPr>
        <w:t>, a key polyphenol in </w:t>
      </w:r>
      <w:r w:rsidR="004220AE">
        <w:rPr>
          <w:rFonts w:eastAsia="Times New Roman" w:cstheme="minorHAnsi"/>
          <w:color w:val="001D35"/>
          <w:kern w:val="0"/>
          <w:sz w:val="24"/>
          <w:szCs w:val="24"/>
          <w14:ligatures w14:val="none"/>
        </w:rPr>
        <w:t>olive fruits &amp; leaves</w:t>
      </w:r>
      <w:r w:rsidRPr="009A7C34">
        <w:rPr>
          <w:rFonts w:eastAsia="Times New Roman" w:cstheme="minorHAnsi"/>
          <w:color w:val="001D35"/>
          <w:kern w:val="0"/>
          <w:sz w:val="24"/>
          <w:szCs w:val="24"/>
          <w14:ligatures w14:val="none"/>
        </w:rPr>
        <w:t>, enhances and protects mitochondrial function by promoting mitochondrial biogenesis, improving oxidative phosphorylation (OXPHOS), supporting mitochondrial dynamics (like fusion/fission), and activating mitophagy. It exerts these effects by influencing key molecular pathways such as </w:t>
      </w:r>
      <w:r w:rsidR="004220AE">
        <w:rPr>
          <w:rFonts w:eastAsia="Times New Roman" w:cstheme="minorHAnsi"/>
          <w:color w:val="001D35"/>
          <w:kern w:val="0"/>
          <w:sz w:val="24"/>
          <w:szCs w:val="24"/>
          <w14:ligatures w14:val="none"/>
        </w:rPr>
        <w:t>AMPK</w:t>
      </w:r>
      <w:r w:rsidRPr="009A7C34">
        <w:rPr>
          <w:rFonts w:eastAsia="Times New Roman" w:cstheme="minorHAnsi"/>
          <w:color w:val="001D35"/>
          <w:kern w:val="0"/>
          <w:sz w:val="24"/>
          <w:szCs w:val="24"/>
          <w14:ligatures w14:val="none"/>
        </w:rPr>
        <w:t> and </w:t>
      </w:r>
      <w:r w:rsidR="004220AE">
        <w:rPr>
          <w:rFonts w:eastAsia="Times New Roman" w:cstheme="minorHAnsi"/>
          <w:color w:val="001D35"/>
          <w:kern w:val="0"/>
          <w:sz w:val="24"/>
          <w:szCs w:val="24"/>
          <w14:ligatures w14:val="none"/>
        </w:rPr>
        <w:t>PCC-1alpha</w:t>
      </w:r>
      <w:r w:rsidRPr="009A7C34">
        <w:rPr>
          <w:rFonts w:eastAsia="Times New Roman" w:cstheme="minorHAnsi"/>
          <w:color w:val="001D35"/>
          <w:kern w:val="0"/>
          <w:sz w:val="24"/>
          <w:szCs w:val="24"/>
          <w14:ligatures w14:val="none"/>
        </w:rPr>
        <w:t>, and by acting as an antioxidant to reduce oxidative stress within the mitochondria. This leads to better endothelial function, improved cardiac health, and potential therapeutic benefits in conditions like Alzheimer's disease and </w:t>
      </w:r>
      <w:r w:rsidR="004220AE">
        <w:rPr>
          <w:rFonts w:eastAsia="Times New Roman" w:cstheme="minorHAnsi"/>
          <w:color w:val="001D35"/>
          <w:kern w:val="0"/>
          <w:sz w:val="24"/>
          <w:szCs w:val="24"/>
          <w14:ligatures w14:val="none"/>
        </w:rPr>
        <w:t>fatty liver disease</w:t>
      </w:r>
      <w:r w:rsidRPr="009A7C34">
        <w:rPr>
          <w:rFonts w:eastAsia="Times New Roman" w:cstheme="minorHAnsi"/>
          <w:color w:val="001D35"/>
          <w:kern w:val="0"/>
          <w:sz w:val="24"/>
          <w:szCs w:val="24"/>
          <w14:ligatures w14:val="none"/>
        </w:rPr>
        <w:t>. </w:t>
      </w:r>
    </w:p>
    <w:p w14:paraId="48687CDA" w14:textId="77777777" w:rsidR="009A7C34" w:rsidRPr="009A7C34" w:rsidRDefault="009A7C34" w:rsidP="009A7C34">
      <w:pPr>
        <w:shd w:val="clear" w:color="auto" w:fill="FFFFFF"/>
        <w:spacing w:after="0" w:line="420" w:lineRule="atLeast"/>
        <w:rPr>
          <w:rFonts w:eastAsia="Times New Roman" w:cstheme="minorHAnsi"/>
          <w:kern w:val="0"/>
          <w:sz w:val="24"/>
          <w:szCs w:val="24"/>
          <w14:ligatures w14:val="none"/>
        </w:rPr>
      </w:pPr>
      <w:r w:rsidRPr="009A7C34">
        <w:rPr>
          <w:rFonts w:eastAsia="Times New Roman" w:cstheme="minorHAnsi"/>
          <w:color w:val="001D35"/>
          <w:kern w:val="0"/>
          <w:sz w:val="24"/>
          <w:szCs w:val="24"/>
          <w14:ligatures w14:val="none"/>
        </w:rPr>
        <w:t xml:space="preserve">How </w:t>
      </w:r>
      <w:proofErr w:type="spellStart"/>
      <w:r w:rsidRPr="009A7C34">
        <w:rPr>
          <w:rFonts w:eastAsia="Times New Roman" w:cstheme="minorHAnsi"/>
          <w:color w:val="001D35"/>
          <w:kern w:val="0"/>
          <w:sz w:val="24"/>
          <w:szCs w:val="24"/>
          <w14:ligatures w14:val="none"/>
        </w:rPr>
        <w:t>Hydroxytyrosol</w:t>
      </w:r>
      <w:proofErr w:type="spellEnd"/>
      <w:r w:rsidRPr="009A7C34">
        <w:rPr>
          <w:rFonts w:eastAsia="Times New Roman" w:cstheme="minorHAnsi"/>
          <w:color w:val="001D35"/>
          <w:kern w:val="0"/>
          <w:sz w:val="24"/>
          <w:szCs w:val="24"/>
          <w14:ligatures w14:val="none"/>
        </w:rPr>
        <w:t xml:space="preserve"> Affects Mitochondria</w:t>
      </w:r>
    </w:p>
    <w:p w14:paraId="5BC3C3FB" w14:textId="77777777" w:rsidR="009A7C34" w:rsidRPr="009A7C34" w:rsidRDefault="009A7C34" w:rsidP="009A7C34">
      <w:pPr>
        <w:shd w:val="clear" w:color="auto" w:fill="FFFFFF"/>
        <w:spacing w:after="12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HT stimulates the creation of new mitochondria, a process that increases mitochondrial DNA and the expression of key biogenesis factors like PGC-1α, NRF-1, and TFAM. </w:t>
      </w:r>
    </w:p>
    <w:p w14:paraId="6E8DA22F" w14:textId="196202B7" w:rsidR="009A7C34" w:rsidRPr="009A7C34" w:rsidRDefault="009A7C34" w:rsidP="009A7C34">
      <w:pPr>
        <w:shd w:val="clear" w:color="auto" w:fill="FFFFFF"/>
        <w:spacing w:after="12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HT enhances the activity of the mitochondrial respiratory chain complexes (I, II, III, and V), leading to increased </w:t>
      </w:r>
      <w:r w:rsidR="004220AE">
        <w:rPr>
          <w:rFonts w:eastAsia="Times New Roman" w:cstheme="minorHAnsi"/>
          <w:color w:val="001D35"/>
          <w:spacing w:val="2"/>
          <w:kern w:val="0"/>
          <w:sz w:val="24"/>
          <w:szCs w:val="24"/>
          <w14:ligatures w14:val="none"/>
        </w:rPr>
        <w:t>ATP synthesis</w:t>
      </w:r>
      <w:r w:rsidRPr="009A7C34">
        <w:rPr>
          <w:rFonts w:eastAsia="Times New Roman" w:cstheme="minorHAnsi"/>
          <w:color w:val="001D35"/>
          <w:spacing w:val="2"/>
          <w:kern w:val="0"/>
          <w:sz w:val="24"/>
          <w:szCs w:val="24"/>
          <w14:ligatures w14:val="none"/>
        </w:rPr>
        <w:t> and overall energy production. </w:t>
      </w:r>
    </w:p>
    <w:p w14:paraId="18C3DBAB" w14:textId="77777777" w:rsidR="009A7C34" w:rsidRPr="009A7C34" w:rsidRDefault="009A7C34" w:rsidP="009A7C34">
      <w:pPr>
        <w:shd w:val="clear" w:color="auto" w:fill="FFFFFF"/>
        <w:spacing w:after="12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HT influences the balance of mitochondrial fusion and fission by regulating proteins like Mfn2 (fusion) and Drp1 (fission), contributing to overall mitochondrial quality. </w:t>
      </w:r>
    </w:p>
    <w:p w14:paraId="1ECFC4EC" w14:textId="77777777" w:rsidR="009A7C34" w:rsidRPr="009A7C34" w:rsidRDefault="009A7C34" w:rsidP="009A7C34">
      <w:pPr>
        <w:shd w:val="clear" w:color="auto" w:fill="FFFFFF"/>
        <w:spacing w:after="12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By activating pathways involving AMPK and PINK1, HT promotes mitophagy, the process by which damaged mitochondria are removed and recycled, thus maintaining cellular health. </w:t>
      </w:r>
    </w:p>
    <w:p w14:paraId="3E37D721" w14:textId="70298FA8" w:rsidR="009A7C34" w:rsidRPr="009A7C34" w:rsidRDefault="009A7C34" w:rsidP="009A7C34">
      <w:pPr>
        <w:shd w:val="clear" w:color="auto" w:fill="FFFFFF"/>
        <w:spacing w:after="0" w:line="360" w:lineRule="atLeast"/>
        <w:ind w:left="720"/>
        <w:rPr>
          <w:rFonts w:eastAsia="Times New Roman" w:cstheme="minorHAnsi"/>
          <w:color w:val="001D35"/>
          <w:kern w:val="0"/>
          <w:sz w:val="24"/>
          <w:szCs w:val="24"/>
          <w14:ligatures w14:val="none"/>
        </w:rPr>
      </w:pPr>
    </w:p>
    <w:p w14:paraId="7F44EE51" w14:textId="1BBAC6FF" w:rsidR="009A7C34" w:rsidRPr="009A7C34" w:rsidRDefault="009A7C34" w:rsidP="009A7C34">
      <w:pPr>
        <w:shd w:val="clear" w:color="auto" w:fill="FFFFFF"/>
        <w:spacing w:after="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HT reduces </w:t>
      </w:r>
      <w:r w:rsidR="004220AE">
        <w:rPr>
          <w:rFonts w:eastAsia="Times New Roman" w:cstheme="minorHAnsi"/>
          <w:color w:val="001D35"/>
          <w:spacing w:val="2"/>
          <w:kern w:val="0"/>
          <w:sz w:val="24"/>
          <w:szCs w:val="24"/>
          <w14:ligatures w14:val="none"/>
        </w:rPr>
        <w:t>oxidative stress</w:t>
      </w:r>
      <w:r w:rsidRPr="009A7C34">
        <w:rPr>
          <w:rFonts w:eastAsia="Times New Roman" w:cstheme="minorHAnsi"/>
          <w:color w:val="001D35"/>
          <w:spacing w:val="2"/>
          <w:kern w:val="0"/>
          <w:sz w:val="24"/>
          <w:szCs w:val="24"/>
          <w14:ligatures w14:val="none"/>
        </w:rPr>
        <w:t> by decreasing mitochondrial superoxide production and lipid peroxidation, and by increasing the activity of antioxidant enzymes like superoxide dismutase. </w:t>
      </w:r>
    </w:p>
    <w:p w14:paraId="127797C2" w14:textId="77777777" w:rsidR="009A7C34" w:rsidRPr="009A7C34" w:rsidRDefault="009A7C34" w:rsidP="009A7C34">
      <w:pPr>
        <w:shd w:val="clear" w:color="auto" w:fill="FFFFFF"/>
        <w:spacing w:after="0" w:line="420" w:lineRule="atLeast"/>
        <w:rPr>
          <w:rFonts w:eastAsia="Times New Roman" w:cstheme="minorHAnsi"/>
          <w:b/>
          <w:bCs/>
          <w:kern w:val="0"/>
          <w:sz w:val="24"/>
          <w:szCs w:val="24"/>
          <w14:ligatures w14:val="none"/>
        </w:rPr>
      </w:pPr>
      <w:r w:rsidRPr="009A7C34">
        <w:rPr>
          <w:rFonts w:eastAsia="Times New Roman" w:cstheme="minorHAnsi"/>
          <w:b/>
          <w:bCs/>
          <w:color w:val="001D35"/>
          <w:kern w:val="0"/>
          <w:sz w:val="24"/>
          <w:szCs w:val="24"/>
          <w14:ligatures w14:val="none"/>
        </w:rPr>
        <w:t>Key Molecular Pathways Influenced by HT</w:t>
      </w:r>
    </w:p>
    <w:p w14:paraId="216C71C3" w14:textId="77777777" w:rsidR="009A7C34" w:rsidRPr="009A7C34" w:rsidRDefault="009A7C34" w:rsidP="009A7C34">
      <w:pPr>
        <w:shd w:val="clear" w:color="auto" w:fill="FFFFFF"/>
        <w:spacing w:after="12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HT activates AMPK, which plays a crucial role in regulating energy metabolism, mitochondrial biogenesis, and mitophagy. </w:t>
      </w:r>
    </w:p>
    <w:p w14:paraId="58550275" w14:textId="6770D424" w:rsidR="009A7C34" w:rsidRPr="009A7C34" w:rsidRDefault="009A7C34" w:rsidP="004220AE">
      <w:pPr>
        <w:shd w:val="clear" w:color="auto" w:fill="FFFFFF"/>
        <w:spacing w:after="120" w:line="360" w:lineRule="atLeast"/>
        <w:ind w:left="720"/>
        <w:rPr>
          <w:rFonts w:eastAsia="Times New Roman" w:cstheme="minorHAnsi"/>
          <w:kern w:val="0"/>
          <w:sz w:val="24"/>
          <w:szCs w:val="24"/>
          <w14:ligatures w14:val="none"/>
        </w:rPr>
      </w:pPr>
      <w:r w:rsidRPr="009A7C34">
        <w:rPr>
          <w:rFonts w:eastAsia="Times New Roman" w:cstheme="minorHAnsi"/>
          <w:b/>
          <w:bCs/>
          <w:color w:val="001D35"/>
          <w:kern w:val="0"/>
          <w:sz w:val="24"/>
          <w:szCs w:val="24"/>
          <w14:ligatures w14:val="none"/>
        </w:rPr>
        <w:t> (Peroxisome proliferator-activated receptor gamma coactivator 1-alpha):</w:t>
      </w:r>
      <w:r w:rsidRPr="009A7C34">
        <w:rPr>
          <w:rFonts w:eastAsia="Times New Roman" w:cstheme="minorHAnsi"/>
          <w:color w:val="001D35"/>
          <w:kern w:val="0"/>
          <w:sz w:val="24"/>
          <w:szCs w:val="24"/>
          <w14:ligatures w14:val="none"/>
        </w:rPr>
        <w:t> </w:t>
      </w:r>
    </w:p>
    <w:p w14:paraId="504C1A52" w14:textId="77777777" w:rsidR="009A7C34" w:rsidRPr="009A7C34" w:rsidRDefault="009A7C34" w:rsidP="009A7C34">
      <w:pPr>
        <w:shd w:val="clear" w:color="auto" w:fill="FFFFFF"/>
        <w:spacing w:after="12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HT upregulates PGC-1α, a master regulator of mitochondrial biogenesis and function. </w:t>
      </w:r>
    </w:p>
    <w:p w14:paraId="4EBE9AEB" w14:textId="5961ADC5" w:rsidR="009A7C34" w:rsidRPr="009A7C34" w:rsidRDefault="009A7C34" w:rsidP="009A7C34">
      <w:pPr>
        <w:shd w:val="clear" w:color="auto" w:fill="FFFFFF"/>
        <w:spacing w:after="12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HT can modulate mitochondrial homeostasis through</w:t>
      </w:r>
      <w:r w:rsidR="004220AE">
        <w:rPr>
          <w:rFonts w:eastAsia="Times New Roman" w:cstheme="minorHAnsi"/>
          <w:color w:val="001D35"/>
          <w:spacing w:val="2"/>
          <w:kern w:val="0"/>
          <w:sz w:val="24"/>
          <w:szCs w:val="24"/>
          <w14:ligatures w14:val="none"/>
        </w:rPr>
        <w:t xml:space="preserve"> sirtuins</w:t>
      </w:r>
      <w:r w:rsidRPr="009A7C34">
        <w:rPr>
          <w:rFonts w:eastAsia="Times New Roman" w:cstheme="minorHAnsi"/>
          <w:color w:val="001D35"/>
          <w:spacing w:val="2"/>
          <w:kern w:val="0"/>
          <w:sz w:val="24"/>
          <w:szCs w:val="24"/>
          <w14:ligatures w14:val="none"/>
        </w:rPr>
        <w:t xml:space="preserve"> </w:t>
      </w:r>
      <w:r w:rsidR="004220AE">
        <w:rPr>
          <w:rFonts w:eastAsia="Times New Roman" w:cstheme="minorHAnsi"/>
          <w:color w:val="001D35"/>
          <w:spacing w:val="2"/>
          <w:kern w:val="0"/>
          <w:sz w:val="24"/>
          <w:szCs w:val="24"/>
          <w14:ligatures w14:val="none"/>
        </w:rPr>
        <w:t>(</w:t>
      </w:r>
      <w:r w:rsidRPr="009A7C34">
        <w:rPr>
          <w:rFonts w:eastAsia="Times New Roman" w:cstheme="minorHAnsi"/>
          <w:color w:val="001D35"/>
          <w:spacing w:val="2"/>
          <w:kern w:val="0"/>
          <w:sz w:val="24"/>
          <w:szCs w:val="24"/>
          <w14:ligatures w14:val="none"/>
        </w:rPr>
        <w:t>Sirt1</w:t>
      </w:r>
      <w:r w:rsidR="004220AE">
        <w:rPr>
          <w:rFonts w:eastAsia="Times New Roman" w:cstheme="minorHAnsi"/>
          <w:color w:val="001D35"/>
          <w:spacing w:val="2"/>
          <w:kern w:val="0"/>
          <w:sz w:val="24"/>
          <w:szCs w:val="24"/>
          <w14:ligatures w14:val="none"/>
        </w:rPr>
        <w:t>)</w:t>
      </w:r>
      <w:r w:rsidRPr="009A7C34">
        <w:rPr>
          <w:rFonts w:eastAsia="Times New Roman" w:cstheme="minorHAnsi"/>
          <w:color w:val="001D35"/>
          <w:spacing w:val="2"/>
          <w:kern w:val="0"/>
          <w:sz w:val="24"/>
          <w:szCs w:val="24"/>
          <w14:ligatures w14:val="none"/>
        </w:rPr>
        <w:t>, a protein involved in energy regulation and stress resistance. </w:t>
      </w:r>
    </w:p>
    <w:p w14:paraId="11E82395" w14:textId="77777777" w:rsidR="009A7C34" w:rsidRPr="009A7C34" w:rsidRDefault="009A7C34" w:rsidP="009A7C34">
      <w:pPr>
        <w:shd w:val="clear" w:color="auto" w:fill="FFFFFF"/>
        <w:spacing w:after="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Mitochondria-targeted HT promotes the nuclear translocation of FoxO1 and Nrf2, enhancing mitochondrial function, redox balance, and antioxidant defense. </w:t>
      </w:r>
    </w:p>
    <w:p w14:paraId="11A9C401" w14:textId="77777777" w:rsidR="009A7C34" w:rsidRPr="009A7C34" w:rsidRDefault="009A7C34" w:rsidP="009A7C34">
      <w:pPr>
        <w:shd w:val="clear" w:color="auto" w:fill="FFFFFF"/>
        <w:spacing w:after="0" w:line="420" w:lineRule="atLeast"/>
        <w:rPr>
          <w:rFonts w:eastAsia="Times New Roman" w:cstheme="minorHAnsi"/>
          <w:b/>
          <w:bCs/>
          <w:kern w:val="0"/>
          <w:sz w:val="24"/>
          <w:szCs w:val="24"/>
          <w14:ligatures w14:val="none"/>
        </w:rPr>
      </w:pPr>
      <w:r w:rsidRPr="009A7C34">
        <w:rPr>
          <w:rFonts w:eastAsia="Times New Roman" w:cstheme="minorHAnsi"/>
          <w:b/>
          <w:bCs/>
          <w:color w:val="001D35"/>
          <w:kern w:val="0"/>
          <w:sz w:val="24"/>
          <w:szCs w:val="24"/>
          <w14:ligatures w14:val="none"/>
        </w:rPr>
        <w:lastRenderedPageBreak/>
        <w:t>Therapeutic Potential</w:t>
      </w:r>
    </w:p>
    <w:p w14:paraId="38D1142C" w14:textId="77777777" w:rsidR="009A7C34" w:rsidRPr="009A7C34" w:rsidRDefault="009A7C34" w:rsidP="004220AE">
      <w:pPr>
        <w:shd w:val="clear" w:color="auto" w:fill="FFFFFF"/>
        <w:spacing w:after="120" w:line="360" w:lineRule="atLeast"/>
        <w:ind w:left="720"/>
        <w:rPr>
          <w:rFonts w:eastAsia="Times New Roman" w:cstheme="minorHAnsi"/>
          <w:color w:val="001D35"/>
          <w:kern w:val="0"/>
          <w:sz w:val="24"/>
          <w:szCs w:val="24"/>
          <w14:ligatures w14:val="none"/>
        </w:rPr>
      </w:pPr>
      <w:r w:rsidRPr="009A7C34">
        <w:rPr>
          <w:rFonts w:eastAsia="Times New Roman" w:cstheme="minorHAnsi"/>
          <w:b/>
          <w:bCs/>
          <w:color w:val="001D35"/>
          <w:kern w:val="0"/>
          <w:sz w:val="24"/>
          <w:szCs w:val="24"/>
          <w14:ligatures w14:val="none"/>
        </w:rPr>
        <w:t>Endothelial Dysfunction:</w:t>
      </w:r>
      <w:r w:rsidRPr="009A7C34">
        <w:rPr>
          <w:rFonts w:eastAsia="Times New Roman" w:cstheme="minorHAnsi"/>
          <w:color w:val="001D35"/>
          <w:kern w:val="0"/>
          <w:sz w:val="24"/>
          <w:szCs w:val="24"/>
          <w14:ligatures w14:val="none"/>
        </w:rPr>
        <w:t> </w:t>
      </w:r>
    </w:p>
    <w:p w14:paraId="47FFA7D9" w14:textId="77777777" w:rsidR="009A7C34" w:rsidRPr="009A7C34" w:rsidRDefault="009A7C34" w:rsidP="009A7C34">
      <w:pPr>
        <w:shd w:val="clear" w:color="auto" w:fill="FFFFFF"/>
        <w:spacing w:after="12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HT improves endothelial health under inflammatory conditions by restoring mitochondrial membrane potential and ATP production. </w:t>
      </w:r>
    </w:p>
    <w:p w14:paraId="1DFD7DF3" w14:textId="77777777" w:rsidR="004220AE" w:rsidRPr="004220AE" w:rsidRDefault="004220AE" w:rsidP="009A7C34">
      <w:pPr>
        <w:shd w:val="clear" w:color="auto" w:fill="FFFFFF"/>
        <w:spacing w:after="120" w:line="360" w:lineRule="atLeast"/>
        <w:ind w:left="720"/>
        <w:rPr>
          <w:rFonts w:eastAsia="Times New Roman" w:cstheme="minorHAnsi"/>
          <w:b/>
          <w:bCs/>
          <w:color w:val="001D35"/>
          <w:spacing w:val="2"/>
          <w:kern w:val="0"/>
          <w:sz w:val="24"/>
          <w:szCs w:val="24"/>
          <w14:ligatures w14:val="none"/>
        </w:rPr>
      </w:pPr>
      <w:r w:rsidRPr="004220AE">
        <w:rPr>
          <w:rFonts w:eastAsia="Times New Roman" w:cstheme="minorHAnsi"/>
          <w:b/>
          <w:bCs/>
          <w:color w:val="001D35"/>
          <w:spacing w:val="2"/>
          <w:kern w:val="0"/>
          <w:sz w:val="24"/>
          <w:szCs w:val="24"/>
          <w14:ligatures w14:val="none"/>
        </w:rPr>
        <w:t>Cardiovascular Health:</w:t>
      </w:r>
    </w:p>
    <w:p w14:paraId="17F961DF" w14:textId="37A05C30" w:rsidR="009A7C34" w:rsidRPr="009A7C34" w:rsidRDefault="009A7C34" w:rsidP="009A7C34">
      <w:pPr>
        <w:shd w:val="clear" w:color="auto" w:fill="FFFFFF"/>
        <w:spacing w:after="12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HT has been shown to improve cardiac function and mitigate pathological changes associated with strenuous exercise by modulating mitochondrial homeostasis. </w:t>
      </w:r>
    </w:p>
    <w:p w14:paraId="003B27D1" w14:textId="77777777" w:rsidR="004220AE" w:rsidRPr="004220AE" w:rsidRDefault="004220AE" w:rsidP="009A7C34">
      <w:pPr>
        <w:shd w:val="clear" w:color="auto" w:fill="FFFFFF"/>
        <w:spacing w:after="120" w:line="360" w:lineRule="atLeast"/>
        <w:ind w:left="720"/>
        <w:rPr>
          <w:rFonts w:eastAsia="Times New Roman" w:cstheme="minorHAnsi"/>
          <w:b/>
          <w:bCs/>
          <w:color w:val="001D35"/>
          <w:spacing w:val="2"/>
          <w:kern w:val="0"/>
          <w:sz w:val="24"/>
          <w:szCs w:val="24"/>
          <w14:ligatures w14:val="none"/>
        </w:rPr>
      </w:pPr>
      <w:r w:rsidRPr="004220AE">
        <w:rPr>
          <w:rFonts w:eastAsia="Times New Roman" w:cstheme="minorHAnsi"/>
          <w:b/>
          <w:bCs/>
          <w:color w:val="001D35"/>
          <w:spacing w:val="2"/>
          <w:kern w:val="0"/>
          <w:sz w:val="24"/>
          <w:szCs w:val="24"/>
          <w14:ligatures w14:val="none"/>
        </w:rPr>
        <w:t xml:space="preserve">Neurodegenerative disease </w:t>
      </w:r>
    </w:p>
    <w:p w14:paraId="2398E6BF" w14:textId="7401B2F4" w:rsidR="009A7C34" w:rsidRPr="009A7C34" w:rsidRDefault="009A7C34" w:rsidP="009A7C34">
      <w:pPr>
        <w:shd w:val="clear" w:color="auto" w:fill="FFFFFF"/>
        <w:spacing w:after="120" w:line="360" w:lineRule="atLeast"/>
        <w:ind w:left="720"/>
        <w:rPr>
          <w:rFonts w:eastAsia="Times New Roman" w:cstheme="minorHAnsi"/>
          <w:spacing w:val="2"/>
          <w:kern w:val="0"/>
          <w:sz w:val="24"/>
          <w:szCs w:val="24"/>
          <w14:ligatures w14:val="none"/>
        </w:rPr>
      </w:pPr>
      <w:r w:rsidRPr="009A7C34">
        <w:rPr>
          <w:rFonts w:eastAsia="Times New Roman" w:cstheme="minorHAnsi"/>
          <w:color w:val="001D35"/>
          <w:spacing w:val="2"/>
          <w:kern w:val="0"/>
          <w:sz w:val="24"/>
          <w:szCs w:val="24"/>
          <w14:ligatures w14:val="none"/>
        </w:rPr>
        <w:t>HT shows promise in improving mitochondrial energetics in cellular models of Alzheimer's disease. </w:t>
      </w:r>
    </w:p>
    <w:p w14:paraId="1F0F6581" w14:textId="77777777" w:rsidR="004220AE" w:rsidRPr="004220AE" w:rsidRDefault="004220AE" w:rsidP="009A7C34">
      <w:pPr>
        <w:shd w:val="clear" w:color="auto" w:fill="FFFFFF"/>
        <w:spacing w:after="0" w:line="360" w:lineRule="atLeast"/>
        <w:ind w:left="720"/>
        <w:rPr>
          <w:rFonts w:eastAsia="Times New Roman" w:cstheme="minorHAnsi"/>
          <w:b/>
          <w:bCs/>
          <w:color w:val="001D35"/>
          <w:spacing w:val="2"/>
          <w:kern w:val="0"/>
          <w:sz w:val="24"/>
          <w:szCs w:val="24"/>
          <w14:ligatures w14:val="none"/>
        </w:rPr>
      </w:pPr>
      <w:r w:rsidRPr="004220AE">
        <w:rPr>
          <w:rFonts w:eastAsia="Times New Roman" w:cstheme="minorHAnsi"/>
          <w:b/>
          <w:bCs/>
          <w:color w:val="001D35"/>
          <w:spacing w:val="2"/>
          <w:kern w:val="0"/>
          <w:sz w:val="24"/>
          <w:szCs w:val="24"/>
          <w14:ligatures w14:val="none"/>
        </w:rPr>
        <w:t>Fatty liver disease</w:t>
      </w:r>
    </w:p>
    <w:p w14:paraId="0BBB5E80" w14:textId="430C7882" w:rsidR="009A7C34" w:rsidRPr="009A7C34" w:rsidRDefault="009A7C34" w:rsidP="009A7C34">
      <w:pPr>
        <w:shd w:val="clear" w:color="auto" w:fill="FFFFFF"/>
        <w:spacing w:after="0" w:line="360" w:lineRule="atLeast"/>
        <w:ind w:left="720"/>
        <w:rPr>
          <w:rFonts w:eastAsia="Times New Roman" w:cstheme="minorHAnsi"/>
          <w:color w:val="001D35"/>
          <w:spacing w:val="2"/>
          <w:kern w:val="0"/>
          <w:sz w:val="24"/>
          <w:szCs w:val="24"/>
          <w14:ligatures w14:val="none"/>
        </w:rPr>
      </w:pPr>
      <w:r w:rsidRPr="009A7C34">
        <w:rPr>
          <w:rFonts w:eastAsia="Times New Roman" w:cstheme="minorHAnsi"/>
          <w:color w:val="001D35"/>
          <w:spacing w:val="2"/>
          <w:kern w:val="0"/>
          <w:sz w:val="24"/>
          <w:szCs w:val="24"/>
          <w14:ligatures w14:val="none"/>
        </w:rPr>
        <w:t>HT promotes </w:t>
      </w:r>
      <w:r w:rsidR="004220AE">
        <w:rPr>
          <w:rFonts w:eastAsia="Times New Roman" w:cstheme="minorHAnsi"/>
          <w:color w:val="001D35"/>
          <w:spacing w:val="2"/>
          <w:kern w:val="0"/>
          <w:sz w:val="24"/>
          <w:szCs w:val="24"/>
          <w14:ligatures w14:val="none"/>
        </w:rPr>
        <w:t>mitophagy</w:t>
      </w:r>
      <w:r w:rsidRPr="009A7C34">
        <w:rPr>
          <w:rFonts w:eastAsia="Times New Roman" w:cstheme="minorHAnsi"/>
          <w:color w:val="001D35"/>
          <w:spacing w:val="2"/>
          <w:kern w:val="0"/>
          <w:sz w:val="24"/>
          <w:szCs w:val="24"/>
          <w14:ligatures w14:val="none"/>
        </w:rPr>
        <w:t> and improves mitochondrial function, which may help alleviate fat accumulation in conditions like non-alcoholic fatty liver disease. </w:t>
      </w:r>
    </w:p>
    <w:p w14:paraId="0D8FB214" w14:textId="77777777" w:rsidR="009A7C34" w:rsidRDefault="009A7C34" w:rsidP="006C72B9">
      <w:pPr>
        <w:widowControl w:val="0"/>
        <w:tabs>
          <w:tab w:val="left" w:pos="709"/>
        </w:tabs>
        <w:autoSpaceDE w:val="0"/>
        <w:autoSpaceDN w:val="0"/>
        <w:spacing w:after="0" w:line="240" w:lineRule="auto"/>
        <w:rPr>
          <w:rFonts w:ascii="Calibri" w:eastAsia="Calibri" w:hAnsi="Calibri" w:cs="Calibri"/>
          <w:b/>
          <w:bCs/>
          <w:kern w:val="0"/>
          <w:sz w:val="24"/>
          <w:szCs w:val="24"/>
          <w14:ligatures w14:val="none"/>
        </w:rPr>
      </w:pPr>
    </w:p>
    <w:p w14:paraId="282BBE01" w14:textId="77777777" w:rsidR="004220AE" w:rsidRPr="004220AE" w:rsidRDefault="004220AE" w:rsidP="004220AE">
      <w:pPr>
        <w:shd w:val="clear" w:color="auto" w:fill="FFFFFF"/>
        <w:spacing w:after="0" w:line="240" w:lineRule="auto"/>
        <w:rPr>
          <w:rFonts w:eastAsia="Times New Roman" w:cstheme="minorHAnsi"/>
          <w:color w:val="001D35"/>
          <w:kern w:val="0"/>
          <w:sz w:val="24"/>
          <w:szCs w:val="24"/>
          <w14:ligatures w14:val="none"/>
        </w:rPr>
      </w:pPr>
      <w:r w:rsidRPr="004220AE">
        <w:rPr>
          <w:rFonts w:eastAsia="Times New Roman" w:cstheme="minorHAnsi"/>
          <w:b/>
          <w:bCs/>
          <w:color w:val="001D35"/>
          <w:kern w:val="0"/>
          <w:sz w:val="24"/>
          <w:szCs w:val="24"/>
          <w14:ligatures w14:val="none"/>
        </w:rPr>
        <w:t>Nicotinamide mononucleotide (NMN)</w:t>
      </w:r>
      <w:r w:rsidRPr="004220AE">
        <w:rPr>
          <w:rFonts w:eastAsia="Times New Roman" w:cstheme="minorHAnsi"/>
          <w:color w:val="001D35"/>
          <w:kern w:val="0"/>
          <w:sz w:val="24"/>
          <w:szCs w:val="24"/>
          <w14:ligatures w14:val="none"/>
        </w:rPr>
        <w:t xml:space="preserve"> is a naturally occurring molecule that plays a crucial role in mitochondrial function. </w:t>
      </w:r>
    </w:p>
    <w:p w14:paraId="743DCCA1" w14:textId="77777777" w:rsidR="004220AE" w:rsidRPr="004220AE" w:rsidRDefault="004220AE" w:rsidP="004220AE">
      <w:pPr>
        <w:shd w:val="clear" w:color="auto" w:fill="FFFFFF"/>
        <w:spacing w:after="0" w:line="240" w:lineRule="auto"/>
        <w:rPr>
          <w:rFonts w:eastAsia="Times New Roman" w:cstheme="minorHAnsi"/>
          <w:color w:val="001D35"/>
          <w:kern w:val="0"/>
          <w:sz w:val="24"/>
          <w:szCs w:val="24"/>
          <w14:ligatures w14:val="none"/>
        </w:rPr>
      </w:pPr>
      <w:r w:rsidRPr="004220AE">
        <w:rPr>
          <w:rFonts w:eastAsia="Times New Roman" w:cstheme="minorHAnsi"/>
          <w:color w:val="001D35"/>
          <w:kern w:val="0"/>
          <w:sz w:val="24"/>
          <w:szCs w:val="24"/>
          <w14:ligatures w14:val="none"/>
        </w:rPr>
        <w:t>Mitochondria are the energy-producing organelles within cells. They generate adenosine triphosphate (ATP), the primary energy currency of the body, through a process called oxidative phosphorylation. NMN is a precursor to nicotinamide adenine dinucleotide (NAD+), an essential coenzyme for mitochondrial oxidative phosphorylation. </w:t>
      </w:r>
    </w:p>
    <w:p w14:paraId="01E03175" w14:textId="77777777" w:rsidR="004220AE" w:rsidRPr="004220AE" w:rsidRDefault="004220AE" w:rsidP="004220AE">
      <w:pPr>
        <w:shd w:val="clear" w:color="auto" w:fill="FFFFFF"/>
        <w:spacing w:after="0" w:line="240" w:lineRule="auto"/>
        <w:rPr>
          <w:rFonts w:eastAsia="Times New Roman" w:cstheme="minorHAnsi"/>
          <w:color w:val="001D35"/>
          <w:kern w:val="0"/>
          <w:sz w:val="24"/>
          <w:szCs w:val="24"/>
          <w14:ligatures w14:val="none"/>
        </w:rPr>
      </w:pPr>
      <w:r w:rsidRPr="004220AE">
        <w:rPr>
          <w:rFonts w:eastAsia="Times New Roman" w:cstheme="minorHAnsi"/>
          <w:color w:val="001D35"/>
          <w:kern w:val="0"/>
          <w:sz w:val="24"/>
          <w:szCs w:val="24"/>
          <w14:ligatures w14:val="none"/>
        </w:rPr>
        <w:t>NMN and NAD+ Levels: </w:t>
      </w:r>
    </w:p>
    <w:p w14:paraId="10D5F773" w14:textId="77777777" w:rsidR="004220AE" w:rsidRPr="004220AE" w:rsidRDefault="004220AE" w:rsidP="004220AE">
      <w:pPr>
        <w:shd w:val="clear" w:color="auto" w:fill="FFFFFF"/>
        <w:spacing w:after="0" w:line="240" w:lineRule="auto"/>
        <w:rPr>
          <w:rFonts w:eastAsia="Times New Roman" w:cstheme="minorHAnsi"/>
          <w:color w:val="001D35"/>
          <w:kern w:val="0"/>
          <w:sz w:val="24"/>
          <w:szCs w:val="24"/>
          <w14:ligatures w14:val="none"/>
        </w:rPr>
      </w:pPr>
      <w:r w:rsidRPr="004220AE">
        <w:rPr>
          <w:rFonts w:eastAsia="Times New Roman" w:cstheme="minorHAnsi"/>
          <w:color w:val="001D35"/>
          <w:kern w:val="0"/>
          <w:sz w:val="24"/>
          <w:szCs w:val="24"/>
          <w14:ligatures w14:val="none"/>
        </w:rPr>
        <w:t>As we age, our NAD+ levels decline, leading to impaired mitochondrial function and reduced energy production. NMN supplementation can increase NAD+ levels by providing a direct precursor for its synthesis. </w:t>
      </w:r>
    </w:p>
    <w:p w14:paraId="7B82B51E" w14:textId="77777777" w:rsidR="004220AE" w:rsidRPr="004220AE" w:rsidRDefault="004220AE" w:rsidP="004220AE">
      <w:pPr>
        <w:shd w:val="clear" w:color="auto" w:fill="FFFFFF"/>
        <w:spacing w:after="0" w:line="420" w:lineRule="atLeast"/>
        <w:rPr>
          <w:rFonts w:eastAsia="Times New Roman" w:cstheme="minorHAnsi"/>
          <w:color w:val="001D35"/>
          <w:kern w:val="0"/>
          <w:sz w:val="24"/>
          <w:szCs w:val="24"/>
          <w14:ligatures w14:val="none"/>
        </w:rPr>
      </w:pPr>
      <w:r w:rsidRPr="004220AE">
        <w:rPr>
          <w:rFonts w:eastAsia="Times New Roman" w:cstheme="minorHAnsi"/>
          <w:color w:val="001D35"/>
          <w:kern w:val="0"/>
          <w:sz w:val="24"/>
          <w:szCs w:val="24"/>
          <w14:ligatures w14:val="none"/>
        </w:rPr>
        <w:t>Benefits of NMN on Mitochondria: </w:t>
      </w:r>
    </w:p>
    <w:p w14:paraId="1B4C734D" w14:textId="77777777" w:rsidR="004220AE" w:rsidRPr="004220AE" w:rsidRDefault="004220AE" w:rsidP="004220AE">
      <w:pPr>
        <w:shd w:val="clear" w:color="auto" w:fill="FFFFFF"/>
        <w:spacing w:after="120" w:line="360" w:lineRule="atLeast"/>
        <w:ind w:left="720"/>
        <w:rPr>
          <w:rFonts w:eastAsia="Times New Roman" w:cstheme="minorHAnsi"/>
          <w:spacing w:val="2"/>
          <w:kern w:val="0"/>
          <w:sz w:val="24"/>
          <w:szCs w:val="24"/>
          <w14:ligatures w14:val="none"/>
        </w:rPr>
      </w:pPr>
      <w:r w:rsidRPr="004220AE">
        <w:rPr>
          <w:rFonts w:eastAsia="Times New Roman" w:cstheme="minorHAnsi"/>
          <w:color w:val="001D35"/>
          <w:spacing w:val="2"/>
          <w:kern w:val="0"/>
          <w:sz w:val="24"/>
          <w:szCs w:val="24"/>
          <w14:ligatures w14:val="none"/>
        </w:rPr>
        <w:t>NMN can enhance mitochondrial oxidative phosphorylation, leading to increased ATP production. </w:t>
      </w:r>
    </w:p>
    <w:p w14:paraId="310BB7B1" w14:textId="77777777" w:rsidR="004220AE" w:rsidRPr="004220AE" w:rsidRDefault="004220AE" w:rsidP="004220AE">
      <w:pPr>
        <w:shd w:val="clear" w:color="auto" w:fill="FFFFFF"/>
        <w:spacing w:after="120" w:line="360" w:lineRule="atLeast"/>
        <w:ind w:left="720"/>
        <w:rPr>
          <w:rFonts w:eastAsia="Times New Roman" w:cstheme="minorHAnsi"/>
          <w:spacing w:val="2"/>
          <w:kern w:val="0"/>
          <w:sz w:val="24"/>
          <w:szCs w:val="24"/>
          <w14:ligatures w14:val="none"/>
        </w:rPr>
      </w:pPr>
      <w:r w:rsidRPr="004220AE">
        <w:rPr>
          <w:rFonts w:eastAsia="Times New Roman" w:cstheme="minorHAnsi"/>
          <w:color w:val="001D35"/>
          <w:spacing w:val="2"/>
          <w:kern w:val="0"/>
          <w:sz w:val="24"/>
          <w:szCs w:val="24"/>
          <w14:ligatures w14:val="none"/>
        </w:rPr>
        <w:t>NMN can protect mitochondria from oxidative stress and other damaging factors, preserving their structural integrity and function. </w:t>
      </w:r>
    </w:p>
    <w:p w14:paraId="472D0D89" w14:textId="77777777" w:rsidR="004220AE" w:rsidRPr="004220AE" w:rsidRDefault="004220AE" w:rsidP="004220AE">
      <w:pPr>
        <w:shd w:val="clear" w:color="auto" w:fill="FFFFFF"/>
        <w:spacing w:after="120" w:line="360" w:lineRule="atLeast"/>
        <w:ind w:left="720"/>
        <w:rPr>
          <w:rFonts w:eastAsia="Times New Roman" w:cstheme="minorHAnsi"/>
          <w:spacing w:val="2"/>
          <w:kern w:val="0"/>
          <w:sz w:val="24"/>
          <w:szCs w:val="24"/>
          <w14:ligatures w14:val="none"/>
        </w:rPr>
      </w:pPr>
      <w:r w:rsidRPr="004220AE">
        <w:rPr>
          <w:rFonts w:eastAsia="Times New Roman" w:cstheme="minorHAnsi"/>
          <w:color w:val="001D35"/>
          <w:spacing w:val="2"/>
          <w:kern w:val="0"/>
          <w:sz w:val="24"/>
          <w:szCs w:val="24"/>
          <w14:ligatures w14:val="none"/>
        </w:rPr>
        <w:t>NMN can stimulate the production of new mitochondria, improving mitochondrial density and function. </w:t>
      </w:r>
    </w:p>
    <w:p w14:paraId="236AA17B" w14:textId="77777777" w:rsidR="004220AE" w:rsidRPr="004220AE" w:rsidRDefault="004220AE" w:rsidP="004220AE">
      <w:pPr>
        <w:shd w:val="clear" w:color="auto" w:fill="FFFFFF"/>
        <w:spacing w:after="0" w:line="360" w:lineRule="atLeast"/>
        <w:ind w:left="720"/>
        <w:rPr>
          <w:rFonts w:eastAsia="Times New Roman" w:cstheme="minorHAnsi"/>
          <w:color w:val="001D35"/>
          <w:spacing w:val="2"/>
          <w:kern w:val="0"/>
          <w:sz w:val="24"/>
          <w:szCs w:val="24"/>
          <w14:ligatures w14:val="none"/>
        </w:rPr>
      </w:pPr>
      <w:r w:rsidRPr="004220AE">
        <w:rPr>
          <w:rFonts w:eastAsia="Times New Roman" w:cstheme="minorHAnsi"/>
          <w:color w:val="001D35"/>
          <w:spacing w:val="2"/>
          <w:kern w:val="0"/>
          <w:sz w:val="24"/>
          <w:szCs w:val="24"/>
          <w14:ligatures w14:val="none"/>
        </w:rPr>
        <w:t>NMN can modulate the balance between mitochondrial fusion and fission, ensuring proper mitochondrial turnover and maintaining a healthy mitochondrial population. </w:t>
      </w:r>
    </w:p>
    <w:p w14:paraId="2116D626" w14:textId="77777777" w:rsidR="004220AE" w:rsidRDefault="004220AE" w:rsidP="006C72B9">
      <w:pPr>
        <w:widowControl w:val="0"/>
        <w:tabs>
          <w:tab w:val="left" w:pos="709"/>
        </w:tabs>
        <w:autoSpaceDE w:val="0"/>
        <w:autoSpaceDN w:val="0"/>
        <w:spacing w:after="0" w:line="240" w:lineRule="auto"/>
        <w:rPr>
          <w:rFonts w:ascii="Calibri" w:eastAsia="Calibri" w:hAnsi="Calibri" w:cs="Calibri"/>
          <w:b/>
          <w:bCs/>
          <w:kern w:val="0"/>
          <w:sz w:val="24"/>
          <w:szCs w:val="24"/>
          <w14:ligatures w14:val="none"/>
        </w:rPr>
      </w:pPr>
    </w:p>
    <w:p w14:paraId="6A462487" w14:textId="5BFEE7B9" w:rsidR="004220AE" w:rsidRPr="004220AE" w:rsidRDefault="004220AE" w:rsidP="004220AE">
      <w:pPr>
        <w:shd w:val="clear" w:color="auto" w:fill="FFFFFF"/>
        <w:spacing w:after="0" w:line="240" w:lineRule="auto"/>
        <w:rPr>
          <w:rFonts w:eastAsia="Times New Roman" w:cstheme="minorHAnsi"/>
          <w:color w:val="001D35"/>
          <w:kern w:val="0"/>
          <w:sz w:val="24"/>
          <w:szCs w:val="24"/>
          <w14:ligatures w14:val="none"/>
        </w:rPr>
      </w:pPr>
      <w:r w:rsidRPr="004220AE">
        <w:rPr>
          <w:rFonts w:eastAsia="Times New Roman" w:cstheme="minorHAnsi"/>
          <w:b/>
          <w:bCs/>
          <w:color w:val="001D35"/>
          <w:kern w:val="0"/>
          <w:sz w:val="24"/>
          <w:szCs w:val="24"/>
          <w14:ligatures w14:val="none"/>
        </w:rPr>
        <w:lastRenderedPageBreak/>
        <w:t>Black ginger extract</w:t>
      </w:r>
      <w:r w:rsidRPr="004220AE">
        <w:rPr>
          <w:rFonts w:eastAsia="Times New Roman" w:cstheme="minorHAnsi"/>
          <w:color w:val="001D35"/>
          <w:kern w:val="0"/>
          <w:sz w:val="24"/>
          <w:szCs w:val="24"/>
          <w14:ligatures w14:val="none"/>
        </w:rPr>
        <w:t xml:space="preserve"> enhances mitochondrial function by promoting mitochondrial biogenesis, increasing mitochondrial density, and upregulating key genes like PGC-1α, which are crucial for energy production and utilization within cells. These effects are attributed to its active compounds, </w:t>
      </w:r>
      <w:proofErr w:type="spellStart"/>
      <w:r w:rsidRPr="004220AE">
        <w:rPr>
          <w:rFonts w:eastAsia="Times New Roman" w:cstheme="minorHAnsi"/>
          <w:color w:val="001D35"/>
          <w:kern w:val="0"/>
          <w:sz w:val="24"/>
          <w:szCs w:val="24"/>
          <w14:ligatures w14:val="none"/>
        </w:rPr>
        <w:t>polymethoxyflavones</w:t>
      </w:r>
      <w:proofErr w:type="spellEnd"/>
      <w:r w:rsidRPr="004220AE">
        <w:rPr>
          <w:rFonts w:eastAsia="Times New Roman" w:cstheme="minorHAnsi"/>
          <w:color w:val="001D35"/>
          <w:kern w:val="0"/>
          <w:sz w:val="24"/>
          <w:szCs w:val="24"/>
          <w14:ligatures w14:val="none"/>
        </w:rPr>
        <w:t xml:space="preserve"> (PMFs), which activate </w:t>
      </w:r>
      <w:r>
        <w:rPr>
          <w:rFonts w:eastAsia="Times New Roman" w:cstheme="minorHAnsi"/>
          <w:color w:val="001D35"/>
          <w:kern w:val="0"/>
          <w:sz w:val="24"/>
          <w:szCs w:val="24"/>
          <w14:ligatures w14:val="none"/>
        </w:rPr>
        <w:t>AMPK</w:t>
      </w:r>
      <w:r w:rsidRPr="004220AE">
        <w:rPr>
          <w:rFonts w:eastAsia="Times New Roman" w:cstheme="minorHAnsi"/>
          <w:color w:val="001D35"/>
          <w:kern w:val="0"/>
          <w:sz w:val="24"/>
          <w:szCs w:val="24"/>
          <w14:ligatures w14:val="none"/>
        </w:rPr>
        <w:t> and other metabolic pathways, leading to improved cellular energy metabolism and increased physical fitness and endurance. </w:t>
      </w:r>
    </w:p>
    <w:p w14:paraId="1FF44774" w14:textId="77777777" w:rsidR="004220AE" w:rsidRPr="004220AE" w:rsidRDefault="004220AE" w:rsidP="004220AE">
      <w:pPr>
        <w:shd w:val="clear" w:color="auto" w:fill="FFFFFF"/>
        <w:spacing w:after="0" w:line="420" w:lineRule="atLeast"/>
        <w:rPr>
          <w:rFonts w:eastAsia="Times New Roman" w:cstheme="minorHAnsi"/>
          <w:kern w:val="0"/>
          <w:sz w:val="24"/>
          <w:szCs w:val="24"/>
          <w14:ligatures w14:val="none"/>
        </w:rPr>
      </w:pPr>
      <w:r w:rsidRPr="004220AE">
        <w:rPr>
          <w:rFonts w:eastAsia="Times New Roman" w:cstheme="minorHAnsi"/>
          <w:color w:val="001D35"/>
          <w:kern w:val="0"/>
          <w:sz w:val="24"/>
          <w:szCs w:val="24"/>
          <w14:ligatures w14:val="none"/>
        </w:rPr>
        <w:t>Mechanisms of Action</w:t>
      </w:r>
    </w:p>
    <w:p w14:paraId="79660301" w14:textId="77777777" w:rsidR="004220AE" w:rsidRPr="004220AE" w:rsidRDefault="004220AE" w:rsidP="004220AE">
      <w:pPr>
        <w:numPr>
          <w:ilvl w:val="0"/>
          <w:numId w:val="17"/>
        </w:numPr>
        <w:shd w:val="clear" w:color="auto" w:fill="FFFFFF"/>
        <w:spacing w:after="120" w:line="360" w:lineRule="atLeast"/>
        <w:rPr>
          <w:rFonts w:eastAsia="Times New Roman" w:cstheme="minorHAnsi"/>
          <w:color w:val="001D35"/>
          <w:kern w:val="0"/>
          <w:sz w:val="24"/>
          <w:szCs w:val="24"/>
          <w14:ligatures w14:val="none"/>
        </w:rPr>
      </w:pPr>
      <w:r w:rsidRPr="004220AE">
        <w:rPr>
          <w:rFonts w:eastAsia="Times New Roman" w:cstheme="minorHAnsi"/>
          <w:b/>
          <w:bCs/>
          <w:color w:val="001D35"/>
          <w:kern w:val="0"/>
          <w:sz w:val="24"/>
          <w:szCs w:val="24"/>
          <w14:ligatures w14:val="none"/>
        </w:rPr>
        <w:t>Mitochondrial Biogenesis:</w:t>
      </w:r>
      <w:r w:rsidRPr="004220AE">
        <w:rPr>
          <w:rFonts w:eastAsia="Times New Roman" w:cstheme="minorHAnsi"/>
          <w:color w:val="001D35"/>
          <w:kern w:val="0"/>
          <w:sz w:val="24"/>
          <w:szCs w:val="24"/>
          <w14:ligatures w14:val="none"/>
        </w:rPr>
        <w:t> </w:t>
      </w:r>
    </w:p>
    <w:p w14:paraId="598E43B5" w14:textId="77777777" w:rsidR="004220AE" w:rsidRPr="004220AE" w:rsidRDefault="004220AE" w:rsidP="004220AE">
      <w:pPr>
        <w:shd w:val="clear" w:color="auto" w:fill="FFFFFF"/>
        <w:spacing w:after="120" w:line="360" w:lineRule="atLeast"/>
        <w:ind w:left="720"/>
        <w:rPr>
          <w:rFonts w:eastAsia="Times New Roman" w:cstheme="minorHAnsi"/>
          <w:spacing w:val="2"/>
          <w:kern w:val="0"/>
          <w:sz w:val="24"/>
          <w:szCs w:val="24"/>
          <w14:ligatures w14:val="none"/>
        </w:rPr>
      </w:pPr>
      <w:r w:rsidRPr="004220AE">
        <w:rPr>
          <w:rFonts w:eastAsia="Times New Roman" w:cstheme="minorHAnsi"/>
          <w:color w:val="001D35"/>
          <w:spacing w:val="2"/>
          <w:kern w:val="0"/>
          <w:sz w:val="24"/>
          <w:szCs w:val="24"/>
          <w14:ligatures w14:val="none"/>
        </w:rPr>
        <w:t>Black ginger extract stimulates the creation of new mitochondria, a process known as mitochondrial biogenesis, increasing the total number of mitochondria within muscle tissue. </w:t>
      </w:r>
    </w:p>
    <w:p w14:paraId="41C86AD1" w14:textId="77777777" w:rsidR="004220AE" w:rsidRPr="004220AE" w:rsidRDefault="004220AE" w:rsidP="004220AE">
      <w:pPr>
        <w:numPr>
          <w:ilvl w:val="0"/>
          <w:numId w:val="17"/>
        </w:numPr>
        <w:shd w:val="clear" w:color="auto" w:fill="FFFFFF"/>
        <w:spacing w:after="120" w:line="360" w:lineRule="atLeast"/>
        <w:rPr>
          <w:rFonts w:eastAsia="Times New Roman" w:cstheme="minorHAnsi"/>
          <w:kern w:val="0"/>
          <w:sz w:val="24"/>
          <w:szCs w:val="24"/>
          <w14:ligatures w14:val="none"/>
        </w:rPr>
      </w:pPr>
      <w:r w:rsidRPr="004220AE">
        <w:rPr>
          <w:rFonts w:eastAsia="Times New Roman" w:cstheme="minorHAnsi"/>
          <w:b/>
          <w:bCs/>
          <w:color w:val="001D35"/>
          <w:kern w:val="0"/>
          <w:sz w:val="24"/>
          <w:szCs w:val="24"/>
          <w14:ligatures w14:val="none"/>
        </w:rPr>
        <w:t>Gene Expression:</w:t>
      </w:r>
      <w:r w:rsidRPr="004220AE">
        <w:rPr>
          <w:rFonts w:eastAsia="Times New Roman" w:cstheme="minorHAnsi"/>
          <w:color w:val="001D35"/>
          <w:kern w:val="0"/>
          <w:sz w:val="24"/>
          <w:szCs w:val="24"/>
          <w14:ligatures w14:val="none"/>
        </w:rPr>
        <w:t> </w:t>
      </w:r>
    </w:p>
    <w:p w14:paraId="40B6BBA0" w14:textId="77777777" w:rsidR="004220AE" w:rsidRPr="004220AE" w:rsidRDefault="004220AE" w:rsidP="004220AE">
      <w:pPr>
        <w:shd w:val="clear" w:color="auto" w:fill="FFFFFF"/>
        <w:spacing w:after="120" w:line="360" w:lineRule="atLeast"/>
        <w:ind w:left="720"/>
        <w:rPr>
          <w:rFonts w:eastAsia="Times New Roman" w:cstheme="minorHAnsi"/>
          <w:spacing w:val="2"/>
          <w:kern w:val="0"/>
          <w:sz w:val="24"/>
          <w:szCs w:val="24"/>
          <w14:ligatures w14:val="none"/>
        </w:rPr>
      </w:pPr>
      <w:r w:rsidRPr="004220AE">
        <w:rPr>
          <w:rFonts w:eastAsia="Times New Roman" w:cstheme="minorHAnsi"/>
          <w:color w:val="001D35"/>
          <w:spacing w:val="2"/>
          <w:kern w:val="0"/>
          <w:sz w:val="24"/>
          <w:szCs w:val="24"/>
          <w14:ligatures w14:val="none"/>
        </w:rPr>
        <w:t>It upregulates the expression of PGC-1α, a master regulator of mitochondrial biogenesis, and other genes essential for energy metabolism. </w:t>
      </w:r>
    </w:p>
    <w:p w14:paraId="3D48D1F3" w14:textId="77777777" w:rsidR="004220AE" w:rsidRPr="004220AE" w:rsidRDefault="004220AE" w:rsidP="004220AE">
      <w:pPr>
        <w:numPr>
          <w:ilvl w:val="0"/>
          <w:numId w:val="17"/>
        </w:numPr>
        <w:shd w:val="clear" w:color="auto" w:fill="FFFFFF"/>
        <w:spacing w:after="120" w:line="360" w:lineRule="atLeast"/>
        <w:rPr>
          <w:rFonts w:eastAsia="Times New Roman" w:cstheme="minorHAnsi"/>
          <w:kern w:val="0"/>
          <w:sz w:val="24"/>
          <w:szCs w:val="24"/>
          <w14:ligatures w14:val="none"/>
        </w:rPr>
      </w:pPr>
      <w:r w:rsidRPr="004220AE">
        <w:rPr>
          <w:rFonts w:eastAsia="Times New Roman" w:cstheme="minorHAnsi"/>
          <w:b/>
          <w:bCs/>
          <w:color w:val="001D35"/>
          <w:kern w:val="0"/>
          <w:sz w:val="24"/>
          <w:szCs w:val="24"/>
          <w14:ligatures w14:val="none"/>
        </w:rPr>
        <w:t>AMPK Activation:</w:t>
      </w:r>
      <w:r w:rsidRPr="004220AE">
        <w:rPr>
          <w:rFonts w:eastAsia="Times New Roman" w:cstheme="minorHAnsi"/>
          <w:color w:val="001D35"/>
          <w:kern w:val="0"/>
          <w:sz w:val="24"/>
          <w:szCs w:val="24"/>
          <w14:ligatures w14:val="none"/>
        </w:rPr>
        <w:t> </w:t>
      </w:r>
    </w:p>
    <w:p w14:paraId="2DAB358A" w14:textId="77777777" w:rsidR="004220AE" w:rsidRPr="004220AE" w:rsidRDefault="004220AE" w:rsidP="004220AE">
      <w:pPr>
        <w:shd w:val="clear" w:color="auto" w:fill="FFFFFF"/>
        <w:spacing w:after="120" w:line="360" w:lineRule="atLeast"/>
        <w:ind w:left="720"/>
        <w:rPr>
          <w:rFonts w:eastAsia="Times New Roman" w:cstheme="minorHAnsi"/>
          <w:spacing w:val="2"/>
          <w:kern w:val="0"/>
          <w:sz w:val="24"/>
          <w:szCs w:val="24"/>
          <w14:ligatures w14:val="none"/>
        </w:rPr>
      </w:pPr>
      <w:r w:rsidRPr="004220AE">
        <w:rPr>
          <w:rFonts w:eastAsia="Times New Roman" w:cstheme="minorHAnsi"/>
          <w:color w:val="001D35"/>
          <w:spacing w:val="2"/>
          <w:kern w:val="0"/>
          <w:sz w:val="24"/>
          <w:szCs w:val="24"/>
          <w14:ligatures w14:val="none"/>
        </w:rPr>
        <w:t>The PMFs in black ginger activate the AMP-activated protein kinase (AMPK) pathway, which enhances energy production and metabolism. </w:t>
      </w:r>
    </w:p>
    <w:p w14:paraId="1C31B5F1" w14:textId="77777777" w:rsidR="004220AE" w:rsidRPr="004220AE" w:rsidRDefault="004220AE" w:rsidP="004220AE">
      <w:pPr>
        <w:numPr>
          <w:ilvl w:val="0"/>
          <w:numId w:val="17"/>
        </w:numPr>
        <w:shd w:val="clear" w:color="auto" w:fill="FFFFFF"/>
        <w:spacing w:after="120" w:line="360" w:lineRule="atLeast"/>
        <w:rPr>
          <w:rFonts w:eastAsia="Times New Roman" w:cstheme="minorHAnsi"/>
          <w:kern w:val="0"/>
          <w:sz w:val="24"/>
          <w:szCs w:val="24"/>
          <w14:ligatures w14:val="none"/>
        </w:rPr>
      </w:pPr>
      <w:r w:rsidRPr="004220AE">
        <w:rPr>
          <w:rFonts w:eastAsia="Times New Roman" w:cstheme="minorHAnsi"/>
          <w:b/>
          <w:bCs/>
          <w:color w:val="001D35"/>
          <w:kern w:val="0"/>
          <w:sz w:val="24"/>
          <w:szCs w:val="24"/>
          <w14:ligatures w14:val="none"/>
        </w:rPr>
        <w:t>Improved Energy Metabolism:</w:t>
      </w:r>
      <w:r w:rsidRPr="004220AE">
        <w:rPr>
          <w:rFonts w:eastAsia="Times New Roman" w:cstheme="minorHAnsi"/>
          <w:color w:val="001D35"/>
          <w:kern w:val="0"/>
          <w:sz w:val="24"/>
          <w:szCs w:val="24"/>
          <w14:ligatures w14:val="none"/>
        </w:rPr>
        <w:t> </w:t>
      </w:r>
    </w:p>
    <w:p w14:paraId="3A1DAAFA" w14:textId="2697A2DF" w:rsidR="004220AE" w:rsidRPr="004220AE" w:rsidRDefault="004220AE" w:rsidP="004220AE">
      <w:pPr>
        <w:shd w:val="clear" w:color="auto" w:fill="FFFFFF"/>
        <w:spacing w:after="120" w:line="360" w:lineRule="atLeast"/>
        <w:ind w:left="720"/>
        <w:rPr>
          <w:rFonts w:eastAsia="Times New Roman" w:cstheme="minorHAnsi"/>
          <w:spacing w:val="2"/>
          <w:kern w:val="0"/>
          <w:sz w:val="24"/>
          <w:szCs w:val="24"/>
          <w14:ligatures w14:val="none"/>
        </w:rPr>
      </w:pPr>
      <w:r w:rsidRPr="004220AE">
        <w:rPr>
          <w:rFonts w:eastAsia="Times New Roman" w:cstheme="minorHAnsi"/>
          <w:color w:val="001D35"/>
          <w:spacing w:val="2"/>
          <w:kern w:val="0"/>
          <w:sz w:val="24"/>
          <w:szCs w:val="24"/>
          <w14:ligatures w14:val="none"/>
        </w:rPr>
        <w:t>By improving mitochondrial function, black ginger helps cells produce and utilize energy more efficiently, leading to increased </w:t>
      </w:r>
      <w:r>
        <w:rPr>
          <w:rFonts w:eastAsia="Times New Roman" w:cstheme="minorHAnsi"/>
          <w:color w:val="001D35"/>
          <w:spacing w:val="2"/>
          <w:kern w:val="0"/>
          <w:sz w:val="24"/>
          <w:szCs w:val="24"/>
          <w14:ligatures w14:val="none"/>
        </w:rPr>
        <w:t>ATP production</w:t>
      </w:r>
      <w:r w:rsidRPr="004220AE">
        <w:rPr>
          <w:rFonts w:eastAsia="Times New Roman" w:cstheme="minorHAnsi"/>
          <w:color w:val="001D35"/>
          <w:spacing w:val="2"/>
          <w:kern w:val="0"/>
          <w:sz w:val="24"/>
          <w:szCs w:val="24"/>
          <w14:ligatures w14:val="none"/>
        </w:rPr>
        <w:t>. </w:t>
      </w:r>
    </w:p>
    <w:p w14:paraId="1F351D27" w14:textId="77777777" w:rsidR="004220AE" w:rsidRPr="004220AE" w:rsidRDefault="004220AE" w:rsidP="004220AE">
      <w:pPr>
        <w:numPr>
          <w:ilvl w:val="0"/>
          <w:numId w:val="17"/>
        </w:numPr>
        <w:shd w:val="clear" w:color="auto" w:fill="FFFFFF"/>
        <w:spacing w:after="0" w:line="360" w:lineRule="atLeast"/>
        <w:rPr>
          <w:rFonts w:eastAsia="Times New Roman" w:cstheme="minorHAnsi"/>
          <w:kern w:val="0"/>
          <w:sz w:val="24"/>
          <w:szCs w:val="24"/>
          <w14:ligatures w14:val="none"/>
        </w:rPr>
      </w:pPr>
      <w:r w:rsidRPr="004220AE">
        <w:rPr>
          <w:rFonts w:eastAsia="Times New Roman" w:cstheme="minorHAnsi"/>
          <w:b/>
          <w:bCs/>
          <w:color w:val="001D35"/>
          <w:kern w:val="0"/>
          <w:sz w:val="24"/>
          <w:szCs w:val="24"/>
          <w14:ligatures w14:val="none"/>
        </w:rPr>
        <w:t>Enhanced Substrate Utilization:</w:t>
      </w:r>
      <w:r w:rsidRPr="004220AE">
        <w:rPr>
          <w:rFonts w:eastAsia="Times New Roman" w:cstheme="minorHAnsi"/>
          <w:color w:val="001D35"/>
          <w:kern w:val="0"/>
          <w:sz w:val="24"/>
          <w:szCs w:val="24"/>
          <w14:ligatures w14:val="none"/>
        </w:rPr>
        <w:t> </w:t>
      </w:r>
    </w:p>
    <w:p w14:paraId="53AC1CF6" w14:textId="77777777" w:rsidR="004220AE" w:rsidRPr="004220AE" w:rsidRDefault="004220AE" w:rsidP="004220AE">
      <w:pPr>
        <w:shd w:val="clear" w:color="auto" w:fill="FFFFFF"/>
        <w:spacing w:after="0" w:line="360" w:lineRule="atLeast"/>
        <w:ind w:left="720"/>
        <w:rPr>
          <w:rFonts w:eastAsia="Times New Roman" w:cstheme="minorHAnsi"/>
          <w:spacing w:val="2"/>
          <w:kern w:val="0"/>
          <w:sz w:val="24"/>
          <w:szCs w:val="24"/>
          <w14:ligatures w14:val="none"/>
        </w:rPr>
      </w:pPr>
      <w:r w:rsidRPr="004220AE">
        <w:rPr>
          <w:rFonts w:eastAsia="Times New Roman" w:cstheme="minorHAnsi"/>
          <w:color w:val="001D35"/>
          <w:spacing w:val="2"/>
          <w:kern w:val="0"/>
          <w:sz w:val="24"/>
          <w:szCs w:val="24"/>
          <w14:ligatures w14:val="none"/>
        </w:rPr>
        <w:t>Black ginger extract also promotes the uptake and utilization of lactate and carbohydrates, contributing to improved endurance. </w:t>
      </w:r>
    </w:p>
    <w:p w14:paraId="5815CB86" w14:textId="2250047A" w:rsidR="004220AE" w:rsidRPr="004220AE" w:rsidRDefault="004220AE" w:rsidP="004220AE">
      <w:pPr>
        <w:shd w:val="clear" w:color="auto" w:fill="FFFFFF"/>
        <w:spacing w:after="0" w:line="360" w:lineRule="atLeast"/>
        <w:ind w:left="720"/>
        <w:rPr>
          <w:rFonts w:eastAsia="Times New Roman" w:cstheme="minorHAnsi"/>
          <w:color w:val="001D35"/>
          <w:kern w:val="0"/>
          <w:sz w:val="24"/>
          <w:szCs w:val="24"/>
          <w14:ligatures w14:val="none"/>
        </w:rPr>
      </w:pPr>
    </w:p>
    <w:p w14:paraId="49BCCC51" w14:textId="77777777" w:rsidR="004220AE" w:rsidRPr="004220AE" w:rsidRDefault="004220AE" w:rsidP="004220AE">
      <w:pPr>
        <w:shd w:val="clear" w:color="auto" w:fill="FFFFFF"/>
        <w:spacing w:after="0" w:line="240" w:lineRule="auto"/>
        <w:rPr>
          <w:rFonts w:eastAsia="Times New Roman" w:cstheme="minorHAnsi"/>
          <w:kern w:val="0"/>
          <w:sz w:val="24"/>
          <w:szCs w:val="24"/>
          <w14:ligatures w14:val="none"/>
        </w:rPr>
      </w:pPr>
      <w:r w:rsidRPr="004220AE">
        <w:rPr>
          <w:rFonts w:eastAsia="Times New Roman" w:cstheme="minorHAnsi"/>
          <w:b/>
          <w:bCs/>
          <w:kern w:val="0"/>
          <w:sz w:val="24"/>
          <w:szCs w:val="24"/>
          <w14:ligatures w14:val="none"/>
        </w:rPr>
        <w:t>Chinese skullcap</w:t>
      </w:r>
      <w:r w:rsidRPr="004220AE">
        <w:rPr>
          <w:rFonts w:eastAsia="Times New Roman" w:cstheme="minorHAnsi"/>
          <w:kern w:val="0"/>
          <w:sz w:val="24"/>
          <w:szCs w:val="24"/>
          <w14:ligatures w14:val="none"/>
        </w:rPr>
        <w:t> (</w:t>
      </w:r>
      <w:proofErr w:type="spellStart"/>
      <w:r w:rsidRPr="004220AE">
        <w:rPr>
          <w:rFonts w:eastAsia="Times New Roman" w:cstheme="minorHAnsi"/>
          <w:kern w:val="0"/>
          <w:sz w:val="24"/>
          <w:szCs w:val="24"/>
          <w14:ligatures w14:val="none"/>
        </w:rPr>
        <w:fldChar w:fldCharType="begin"/>
      </w:r>
      <w:r w:rsidRPr="004220AE">
        <w:rPr>
          <w:rFonts w:eastAsia="Times New Roman" w:cstheme="minorHAnsi"/>
          <w:kern w:val="0"/>
          <w:sz w:val="24"/>
          <w:szCs w:val="24"/>
          <w14:ligatures w14:val="none"/>
        </w:rPr>
        <w:instrText>HYPERLINK "https://www.google.com/search?sca_esv=7cffcbb1fa984c63&amp;cs=0&amp;sxsrf=AE3TifM-g37ei0M66HG4vMPBRknC5XSCJw%3A1758087797149&amp;q=Scutellaria+baicalensis&amp;sa=X&amp;ved=2ahUKEwjJ6oS1i9-PAxUsyOYEHfjwAMoQxccNegQIBBAB&amp;mstk=AUtExfBdoVX2oj7CxWOoxHBHXcPte37gNHrGygZ9qK9pjBBG1iY8qWBjjAmvW9hIxWC9QorSQiVz0Pqs0my-X6rKE1KBz_xXXPYsFyHo3ZiZDL8bXUe7kI8pEDX79i1SKfS2uxTAXb4gfogjqjQa_Biw2pDuFSsUBlJBxwNNJa2UJCkEUdSf1S9fyI7gvbgErHEo7Y1IreLEjra1jDobgeAV6y69XJwJDwI_WZ4A6abY3HwWM6o9XFtE_4J6SRAdGhZraUbwYBgm9PNhLfmTYOyaic1X03dZGzoK3Y8FvHpTPn1C2A&amp;csui=3" \t "_blank"</w:instrText>
      </w:r>
      <w:r w:rsidRPr="004220AE">
        <w:rPr>
          <w:rFonts w:eastAsia="Times New Roman" w:cstheme="minorHAnsi"/>
          <w:kern w:val="0"/>
          <w:sz w:val="24"/>
          <w:szCs w:val="24"/>
          <w14:ligatures w14:val="none"/>
        </w:rPr>
      </w:r>
      <w:r w:rsidRPr="004220AE">
        <w:rPr>
          <w:rFonts w:eastAsia="Times New Roman" w:cstheme="minorHAnsi"/>
          <w:kern w:val="0"/>
          <w:sz w:val="24"/>
          <w:szCs w:val="24"/>
          <w14:ligatures w14:val="none"/>
        </w:rPr>
        <w:fldChar w:fldCharType="separate"/>
      </w:r>
      <w:r w:rsidRPr="004220AE">
        <w:rPr>
          <w:rFonts w:eastAsia="Times New Roman" w:cstheme="minorHAnsi"/>
          <w:kern w:val="0"/>
          <w:sz w:val="24"/>
          <w:szCs w:val="24"/>
          <w:u w:val="single"/>
          <w14:ligatures w14:val="none"/>
        </w:rPr>
        <w:t>Scutellaria</w:t>
      </w:r>
      <w:proofErr w:type="spellEnd"/>
      <w:r w:rsidRPr="004220AE">
        <w:rPr>
          <w:rFonts w:eastAsia="Times New Roman" w:cstheme="minorHAnsi"/>
          <w:kern w:val="0"/>
          <w:sz w:val="24"/>
          <w:szCs w:val="24"/>
          <w:u w:val="single"/>
          <w14:ligatures w14:val="none"/>
        </w:rPr>
        <w:t xml:space="preserve"> </w:t>
      </w:r>
      <w:proofErr w:type="spellStart"/>
      <w:r w:rsidRPr="004220AE">
        <w:rPr>
          <w:rFonts w:eastAsia="Times New Roman" w:cstheme="minorHAnsi"/>
          <w:kern w:val="0"/>
          <w:sz w:val="24"/>
          <w:szCs w:val="24"/>
          <w:u w:val="single"/>
          <w14:ligatures w14:val="none"/>
        </w:rPr>
        <w:t>baicalensis</w:t>
      </w:r>
      <w:proofErr w:type="spellEnd"/>
      <w:r w:rsidRPr="004220AE">
        <w:rPr>
          <w:rFonts w:eastAsia="Times New Roman" w:cstheme="minorHAnsi"/>
          <w:kern w:val="0"/>
          <w:sz w:val="24"/>
          <w:szCs w:val="24"/>
          <w14:ligatures w14:val="none"/>
        </w:rPr>
        <w:fldChar w:fldCharType="end"/>
      </w:r>
      <w:r w:rsidRPr="004220AE">
        <w:rPr>
          <w:rFonts w:eastAsia="Times New Roman" w:cstheme="minorHAnsi"/>
          <w:kern w:val="0"/>
          <w:sz w:val="24"/>
          <w:szCs w:val="24"/>
          <w14:ligatures w14:val="none"/>
        </w:rPr>
        <w:t>) has a complex relationship with mitochondria, with some compounds like baicalein exhibiting protective antioxidant effects that can improve mitochondrial function and energy production, while other components can cause mitochondrial dysfunction and cell death in cancer cells and under severe stress conditions like ischemia-reperfusion injury. The herb's effects are dose-dependent and depend on the specific compounds and the context of cellular stress, with its overall influence on mitochondria being a subject of ongoing research for its therapeutic potential.  </w:t>
      </w:r>
    </w:p>
    <w:p w14:paraId="6AF71FDB" w14:textId="77777777" w:rsidR="004220AE" w:rsidRPr="004220AE" w:rsidRDefault="004220AE" w:rsidP="004220AE">
      <w:pPr>
        <w:shd w:val="clear" w:color="auto" w:fill="FFFFFF"/>
        <w:spacing w:after="0" w:line="420" w:lineRule="atLeast"/>
        <w:rPr>
          <w:rFonts w:eastAsia="Times New Roman" w:cstheme="minorHAnsi"/>
          <w:kern w:val="0"/>
          <w:sz w:val="24"/>
          <w:szCs w:val="24"/>
          <w14:ligatures w14:val="none"/>
        </w:rPr>
      </w:pPr>
      <w:r w:rsidRPr="004220AE">
        <w:rPr>
          <w:rFonts w:eastAsia="Times New Roman" w:cstheme="minorHAnsi"/>
          <w:kern w:val="0"/>
          <w:sz w:val="24"/>
          <w:szCs w:val="24"/>
          <w14:ligatures w14:val="none"/>
        </w:rPr>
        <w:t>Protective Effects</w:t>
      </w:r>
    </w:p>
    <w:p w14:paraId="258E0BFF" w14:textId="77777777" w:rsidR="004220AE" w:rsidRPr="004220AE" w:rsidRDefault="004220AE" w:rsidP="004220AE">
      <w:pPr>
        <w:numPr>
          <w:ilvl w:val="0"/>
          <w:numId w:val="20"/>
        </w:numPr>
        <w:shd w:val="clear" w:color="auto" w:fill="FFFFFF"/>
        <w:spacing w:after="120" w:line="360" w:lineRule="atLeast"/>
        <w:rPr>
          <w:rFonts w:eastAsia="Times New Roman" w:cstheme="minorHAnsi"/>
          <w:kern w:val="0"/>
          <w:sz w:val="24"/>
          <w:szCs w:val="24"/>
          <w14:ligatures w14:val="none"/>
        </w:rPr>
      </w:pPr>
      <w:r w:rsidRPr="004220AE">
        <w:rPr>
          <w:rFonts w:eastAsia="Times New Roman" w:cstheme="minorHAnsi"/>
          <w:b/>
          <w:bCs/>
          <w:kern w:val="0"/>
          <w:sz w:val="24"/>
          <w:szCs w:val="24"/>
          <w14:ligatures w14:val="none"/>
        </w:rPr>
        <w:t>Antioxidant Action:</w:t>
      </w:r>
      <w:r w:rsidRPr="004220AE">
        <w:rPr>
          <w:rFonts w:eastAsia="Times New Roman" w:cstheme="minorHAnsi"/>
          <w:kern w:val="0"/>
          <w:sz w:val="24"/>
          <w:szCs w:val="24"/>
          <w14:ligatures w14:val="none"/>
        </w:rPr>
        <w:t> </w:t>
      </w:r>
    </w:p>
    <w:p w14:paraId="556EFDCB" w14:textId="6D256334" w:rsidR="004220AE" w:rsidRPr="004220AE" w:rsidRDefault="004220AE" w:rsidP="004220AE">
      <w:pPr>
        <w:shd w:val="clear" w:color="auto" w:fill="FFFFFF"/>
        <w:spacing w:after="120" w:line="360" w:lineRule="atLeast"/>
        <w:ind w:left="720"/>
        <w:rPr>
          <w:rFonts w:eastAsia="Times New Roman" w:cstheme="minorHAnsi"/>
          <w:spacing w:val="2"/>
          <w:kern w:val="0"/>
          <w:sz w:val="24"/>
          <w:szCs w:val="24"/>
          <w14:ligatures w14:val="none"/>
        </w:rPr>
      </w:pPr>
      <w:r w:rsidRPr="004220AE">
        <w:rPr>
          <w:rFonts w:eastAsia="Times New Roman" w:cstheme="minorHAnsi"/>
          <w:spacing w:val="2"/>
          <w:kern w:val="0"/>
          <w:sz w:val="24"/>
          <w:szCs w:val="24"/>
          <w14:ligatures w14:val="none"/>
        </w:rPr>
        <w:t>The polyphenolic compounds in Chinese skullcap, particularly </w:t>
      </w:r>
      <w:r w:rsidRPr="008F0D57">
        <w:rPr>
          <w:rFonts w:eastAsia="Times New Roman" w:cstheme="minorHAnsi"/>
          <w:spacing w:val="2"/>
          <w:kern w:val="0"/>
          <w:sz w:val="24"/>
          <w:szCs w:val="24"/>
          <w14:ligatures w14:val="none"/>
        </w:rPr>
        <w:t>baicalein</w:t>
      </w:r>
      <w:r w:rsidRPr="004220AE">
        <w:rPr>
          <w:rFonts w:eastAsia="Times New Roman" w:cstheme="minorHAnsi"/>
          <w:spacing w:val="2"/>
          <w:kern w:val="0"/>
          <w:sz w:val="24"/>
          <w:szCs w:val="24"/>
          <w14:ligatures w14:val="none"/>
        </w:rPr>
        <w:t>, scavenge free radicals and reduce oxidative stress, which can protect mitochondrial health. </w:t>
      </w:r>
    </w:p>
    <w:p w14:paraId="1E0B2B84" w14:textId="328C7013" w:rsidR="004220AE" w:rsidRPr="004220AE" w:rsidRDefault="004220AE" w:rsidP="004220AE">
      <w:pPr>
        <w:numPr>
          <w:ilvl w:val="0"/>
          <w:numId w:val="20"/>
        </w:numPr>
        <w:shd w:val="clear" w:color="auto" w:fill="FFFFFF"/>
        <w:spacing w:after="120" w:line="360" w:lineRule="atLeast"/>
        <w:rPr>
          <w:rFonts w:eastAsia="Times New Roman" w:cstheme="minorHAnsi"/>
          <w:kern w:val="0"/>
          <w:sz w:val="24"/>
          <w:szCs w:val="24"/>
          <w14:ligatures w14:val="none"/>
        </w:rPr>
      </w:pPr>
      <w:r w:rsidRPr="008F0D57">
        <w:rPr>
          <w:rFonts w:eastAsia="Times New Roman" w:cstheme="minorHAnsi"/>
          <w:b/>
          <w:bCs/>
          <w:kern w:val="0"/>
          <w:sz w:val="24"/>
          <w:szCs w:val="24"/>
          <w14:ligatures w14:val="none"/>
        </w:rPr>
        <w:lastRenderedPageBreak/>
        <w:t>Mitochondrial Genesis</w:t>
      </w:r>
      <w:r w:rsidRPr="004220AE">
        <w:rPr>
          <w:rFonts w:eastAsia="Times New Roman" w:cstheme="minorHAnsi"/>
          <w:b/>
          <w:bCs/>
          <w:kern w:val="0"/>
          <w:sz w:val="24"/>
          <w:szCs w:val="24"/>
          <w14:ligatures w14:val="none"/>
        </w:rPr>
        <w:t>:</w:t>
      </w:r>
      <w:r w:rsidRPr="004220AE">
        <w:rPr>
          <w:rFonts w:eastAsia="Times New Roman" w:cstheme="minorHAnsi"/>
          <w:kern w:val="0"/>
          <w:sz w:val="24"/>
          <w:szCs w:val="24"/>
          <w14:ligatures w14:val="none"/>
        </w:rPr>
        <w:t> </w:t>
      </w:r>
    </w:p>
    <w:p w14:paraId="2D912778" w14:textId="77777777" w:rsidR="004220AE" w:rsidRPr="004220AE" w:rsidRDefault="004220AE" w:rsidP="004220AE">
      <w:pPr>
        <w:shd w:val="clear" w:color="auto" w:fill="FFFFFF"/>
        <w:spacing w:after="120" w:line="360" w:lineRule="atLeast"/>
        <w:ind w:left="720"/>
        <w:rPr>
          <w:rFonts w:eastAsia="Times New Roman" w:cstheme="minorHAnsi"/>
          <w:spacing w:val="2"/>
          <w:kern w:val="0"/>
          <w:sz w:val="24"/>
          <w:szCs w:val="24"/>
          <w14:ligatures w14:val="none"/>
        </w:rPr>
      </w:pPr>
      <w:r w:rsidRPr="004220AE">
        <w:rPr>
          <w:rFonts w:eastAsia="Times New Roman" w:cstheme="minorHAnsi"/>
          <w:spacing w:val="2"/>
          <w:kern w:val="0"/>
          <w:sz w:val="24"/>
          <w:szCs w:val="24"/>
          <w14:ligatures w14:val="none"/>
        </w:rPr>
        <w:t>Some research indicates that compounds in Chinese skullcap, such as baicalin, can promote the synthesis of new mitochondria, improving the cell's energy capacity. </w:t>
      </w:r>
    </w:p>
    <w:p w14:paraId="34A3E922" w14:textId="77777777" w:rsidR="004220AE" w:rsidRPr="004220AE" w:rsidRDefault="004220AE" w:rsidP="004220AE">
      <w:pPr>
        <w:numPr>
          <w:ilvl w:val="0"/>
          <w:numId w:val="20"/>
        </w:numPr>
        <w:shd w:val="clear" w:color="auto" w:fill="FFFFFF"/>
        <w:spacing w:after="0" w:line="360" w:lineRule="atLeast"/>
        <w:rPr>
          <w:rFonts w:eastAsia="Times New Roman" w:cstheme="minorHAnsi"/>
          <w:kern w:val="0"/>
          <w:sz w:val="24"/>
          <w:szCs w:val="24"/>
          <w14:ligatures w14:val="none"/>
        </w:rPr>
      </w:pPr>
      <w:r w:rsidRPr="004220AE">
        <w:rPr>
          <w:rFonts w:eastAsia="Times New Roman" w:cstheme="minorHAnsi"/>
          <w:b/>
          <w:bCs/>
          <w:kern w:val="0"/>
          <w:sz w:val="24"/>
          <w:szCs w:val="24"/>
          <w14:ligatures w14:val="none"/>
        </w:rPr>
        <w:t>Counteracting Damage:</w:t>
      </w:r>
      <w:r w:rsidRPr="004220AE">
        <w:rPr>
          <w:rFonts w:eastAsia="Times New Roman" w:cstheme="minorHAnsi"/>
          <w:kern w:val="0"/>
          <w:sz w:val="24"/>
          <w:szCs w:val="24"/>
          <w14:ligatures w14:val="none"/>
        </w:rPr>
        <w:t> </w:t>
      </w:r>
    </w:p>
    <w:p w14:paraId="0F337C38" w14:textId="114BF0AC" w:rsidR="004220AE" w:rsidRPr="004220AE" w:rsidRDefault="004220AE" w:rsidP="004220AE">
      <w:pPr>
        <w:shd w:val="clear" w:color="auto" w:fill="FFFFFF"/>
        <w:spacing w:after="0" w:line="360" w:lineRule="atLeast"/>
        <w:ind w:left="720"/>
        <w:rPr>
          <w:rFonts w:eastAsia="Times New Roman" w:cstheme="minorHAnsi"/>
          <w:spacing w:val="2"/>
          <w:kern w:val="0"/>
          <w:sz w:val="24"/>
          <w:szCs w:val="24"/>
          <w14:ligatures w14:val="none"/>
        </w:rPr>
      </w:pPr>
      <w:r w:rsidRPr="004220AE">
        <w:rPr>
          <w:rFonts w:eastAsia="Times New Roman" w:cstheme="minorHAnsi"/>
          <w:spacing w:val="2"/>
          <w:kern w:val="0"/>
          <w:sz w:val="24"/>
          <w:szCs w:val="24"/>
          <w14:ligatures w14:val="none"/>
        </w:rPr>
        <w:t>Extracts of Chinese skullcap have been shown to protect against mitochondrial damage induced by harmful agents, such as by preventing mitochondrial membrane potential disruption from </w:t>
      </w:r>
      <w:r w:rsidRPr="008F0D57">
        <w:rPr>
          <w:rFonts w:eastAsia="Times New Roman" w:cstheme="minorHAnsi"/>
          <w:spacing w:val="2"/>
          <w:kern w:val="0"/>
          <w:sz w:val="24"/>
          <w:szCs w:val="24"/>
          <w14:ligatures w14:val="none"/>
        </w:rPr>
        <w:t>Antimycin A</w:t>
      </w:r>
      <w:r w:rsidRPr="004220AE">
        <w:rPr>
          <w:rFonts w:eastAsia="Times New Roman" w:cstheme="minorHAnsi"/>
          <w:spacing w:val="2"/>
          <w:kern w:val="0"/>
          <w:sz w:val="24"/>
          <w:szCs w:val="24"/>
          <w14:ligatures w14:val="none"/>
        </w:rPr>
        <w:t>. </w:t>
      </w:r>
    </w:p>
    <w:p w14:paraId="6848871B" w14:textId="77777777" w:rsidR="004220AE" w:rsidRPr="004220AE" w:rsidRDefault="004220AE" w:rsidP="004220AE">
      <w:pPr>
        <w:shd w:val="clear" w:color="auto" w:fill="FFFFFF"/>
        <w:spacing w:after="0" w:line="360" w:lineRule="atLeast"/>
        <w:ind w:left="720"/>
        <w:rPr>
          <w:rFonts w:eastAsia="Times New Roman" w:cstheme="minorHAnsi"/>
          <w:spacing w:val="2"/>
          <w:kern w:val="0"/>
          <w:sz w:val="24"/>
          <w:szCs w:val="24"/>
          <w14:ligatures w14:val="none"/>
        </w:rPr>
      </w:pPr>
      <w:r w:rsidRPr="004220AE">
        <w:rPr>
          <w:rFonts w:eastAsia="Times New Roman" w:cstheme="minorHAnsi"/>
          <w:spacing w:val="2"/>
          <w:kern w:val="0"/>
          <w:sz w:val="24"/>
          <w:szCs w:val="24"/>
          <w14:ligatures w14:val="none"/>
        </w:rPr>
        <w:t>While mitophagy (the process of clearing out damaged mitochondria) is a normal cellular process, high levels of stress can cause excessive mitophagy, leading to a shortage of healthy mitochondria. </w:t>
      </w:r>
    </w:p>
    <w:p w14:paraId="5B32E637" w14:textId="77777777" w:rsidR="004220AE" w:rsidRPr="004220AE" w:rsidRDefault="004220AE" w:rsidP="004220AE">
      <w:pPr>
        <w:numPr>
          <w:ilvl w:val="0"/>
          <w:numId w:val="22"/>
        </w:numPr>
        <w:shd w:val="clear" w:color="auto" w:fill="FFFFFF"/>
        <w:spacing w:after="120" w:line="360" w:lineRule="atLeast"/>
        <w:rPr>
          <w:rFonts w:eastAsia="Times New Roman" w:cstheme="minorHAnsi"/>
          <w:kern w:val="0"/>
          <w:sz w:val="24"/>
          <w:szCs w:val="24"/>
          <w14:ligatures w14:val="none"/>
        </w:rPr>
      </w:pPr>
      <w:r w:rsidRPr="004220AE">
        <w:rPr>
          <w:rFonts w:eastAsia="Times New Roman" w:cstheme="minorHAnsi"/>
          <w:b/>
          <w:bCs/>
          <w:kern w:val="0"/>
          <w:sz w:val="24"/>
          <w:szCs w:val="24"/>
          <w14:ligatures w14:val="none"/>
        </w:rPr>
        <w:t>Herbal Components:</w:t>
      </w:r>
      <w:r w:rsidRPr="004220AE">
        <w:rPr>
          <w:rFonts w:eastAsia="Times New Roman" w:cstheme="minorHAnsi"/>
          <w:kern w:val="0"/>
          <w:sz w:val="24"/>
          <w:szCs w:val="24"/>
          <w14:ligatures w14:val="none"/>
        </w:rPr>
        <w:t> </w:t>
      </w:r>
    </w:p>
    <w:p w14:paraId="4AB6B21B" w14:textId="77777777" w:rsidR="004220AE" w:rsidRPr="004220AE" w:rsidRDefault="004220AE" w:rsidP="004220AE">
      <w:pPr>
        <w:shd w:val="clear" w:color="auto" w:fill="FFFFFF"/>
        <w:spacing w:after="120" w:line="360" w:lineRule="atLeast"/>
        <w:ind w:left="720"/>
        <w:rPr>
          <w:rFonts w:eastAsia="Times New Roman" w:cstheme="minorHAnsi"/>
          <w:spacing w:val="2"/>
          <w:kern w:val="0"/>
          <w:sz w:val="24"/>
          <w:szCs w:val="24"/>
          <w14:ligatures w14:val="none"/>
        </w:rPr>
      </w:pPr>
      <w:r w:rsidRPr="004220AE">
        <w:rPr>
          <w:rFonts w:eastAsia="Times New Roman" w:cstheme="minorHAnsi"/>
          <w:spacing w:val="2"/>
          <w:kern w:val="0"/>
          <w:sz w:val="24"/>
          <w:szCs w:val="24"/>
          <w14:ligatures w14:val="none"/>
        </w:rPr>
        <w:t>The major active components in Chinese skullcap include baicalin and baicalein, which possess distinct properties related to mitochondrial function. </w:t>
      </w:r>
    </w:p>
    <w:p w14:paraId="5DDBA5C0" w14:textId="77777777" w:rsidR="004220AE" w:rsidRPr="004220AE" w:rsidRDefault="004220AE" w:rsidP="004220AE">
      <w:pPr>
        <w:numPr>
          <w:ilvl w:val="0"/>
          <w:numId w:val="22"/>
        </w:numPr>
        <w:shd w:val="clear" w:color="auto" w:fill="FFFFFF"/>
        <w:spacing w:after="0" w:line="360" w:lineRule="atLeast"/>
        <w:rPr>
          <w:rFonts w:eastAsia="Times New Roman" w:cstheme="minorHAnsi"/>
          <w:kern w:val="0"/>
          <w:sz w:val="24"/>
          <w:szCs w:val="24"/>
          <w14:ligatures w14:val="none"/>
        </w:rPr>
      </w:pPr>
      <w:r w:rsidRPr="004220AE">
        <w:rPr>
          <w:rFonts w:eastAsia="Times New Roman" w:cstheme="minorHAnsi"/>
          <w:b/>
          <w:bCs/>
          <w:kern w:val="0"/>
          <w:sz w:val="24"/>
          <w:szCs w:val="24"/>
          <w14:ligatures w14:val="none"/>
        </w:rPr>
        <w:t>Research Status:</w:t>
      </w:r>
      <w:r w:rsidRPr="004220AE">
        <w:rPr>
          <w:rFonts w:eastAsia="Times New Roman" w:cstheme="minorHAnsi"/>
          <w:kern w:val="0"/>
          <w:sz w:val="24"/>
          <w:szCs w:val="24"/>
          <w14:ligatures w14:val="none"/>
        </w:rPr>
        <w:t> </w:t>
      </w:r>
    </w:p>
    <w:p w14:paraId="4E729ED3" w14:textId="77777777" w:rsidR="004220AE" w:rsidRPr="004220AE" w:rsidRDefault="004220AE" w:rsidP="004220AE">
      <w:pPr>
        <w:shd w:val="clear" w:color="auto" w:fill="FFFFFF"/>
        <w:spacing w:after="0" w:line="360" w:lineRule="atLeast"/>
        <w:ind w:left="720"/>
        <w:rPr>
          <w:rFonts w:eastAsia="Times New Roman" w:cstheme="minorHAnsi"/>
          <w:spacing w:val="2"/>
          <w:kern w:val="0"/>
          <w:sz w:val="24"/>
          <w:szCs w:val="24"/>
          <w14:ligatures w14:val="none"/>
        </w:rPr>
      </w:pPr>
      <w:r w:rsidRPr="004220AE">
        <w:rPr>
          <w:rFonts w:eastAsia="Times New Roman" w:cstheme="minorHAnsi"/>
          <w:spacing w:val="2"/>
          <w:kern w:val="0"/>
          <w:sz w:val="24"/>
          <w:szCs w:val="24"/>
          <w14:ligatures w14:val="none"/>
        </w:rPr>
        <w:t>While research shows promise for </w:t>
      </w:r>
      <w:proofErr w:type="spellStart"/>
      <w:r w:rsidRPr="004220AE">
        <w:rPr>
          <w:rFonts w:eastAsia="Times New Roman" w:cstheme="minorHAnsi"/>
          <w:spacing w:val="2"/>
          <w:kern w:val="0"/>
          <w:sz w:val="24"/>
          <w:szCs w:val="24"/>
          <w14:ligatures w14:val="none"/>
        </w:rPr>
        <w:fldChar w:fldCharType="begin"/>
      </w:r>
      <w:r w:rsidRPr="004220AE">
        <w:rPr>
          <w:rFonts w:eastAsia="Times New Roman" w:cstheme="minorHAnsi"/>
          <w:spacing w:val="2"/>
          <w:kern w:val="0"/>
          <w:sz w:val="24"/>
          <w:szCs w:val="24"/>
          <w14:ligatures w14:val="none"/>
        </w:rPr>
        <w:instrText>HYPERLINK "https://www.google.com/search?sca_esv=7cffcbb1fa984c63&amp;cs=0&amp;sxsrf=AE3TifM-g37ei0M66HG4vMPBRknC5XSCJw%3A1758087797149&amp;q=Scutellaria+baicalensis&amp;sa=X&amp;ved=2ahUKEwjJ6oS1i9-PAxUsyOYEHfjwAMoQxccNegQISRAB&amp;mstk=AUtExfBdoVX2oj7CxWOoxHBHXcPte37gNHrGygZ9qK9pjBBG1iY8qWBjjAmvW9hIxWC9QorSQiVz0Pqs0my-X6rKE1KBz_xXXPYsFyHo3ZiZDL8bXUe7kI8pEDX79i1SKfS2uxTAXb4gfogjqjQa_Biw2pDuFSsUBlJBxwNNJa2UJCkEUdSf1S9fyI7gvbgErHEo7Y1IreLEjra1jDobgeAV6y69XJwJDwI_WZ4A6abY3HwWM6o9XFtE_4J6SRAdGhZraUbwYBgm9PNhLfmTYOyaic1X03dZGzoK3Y8FvHpTPn1C2A&amp;csui=3" \t "_blank"</w:instrText>
      </w:r>
      <w:r w:rsidRPr="004220AE">
        <w:rPr>
          <w:rFonts w:eastAsia="Times New Roman" w:cstheme="minorHAnsi"/>
          <w:spacing w:val="2"/>
          <w:kern w:val="0"/>
          <w:sz w:val="24"/>
          <w:szCs w:val="24"/>
          <w14:ligatures w14:val="none"/>
        </w:rPr>
      </w:r>
      <w:r w:rsidRPr="004220AE">
        <w:rPr>
          <w:rFonts w:eastAsia="Times New Roman" w:cstheme="minorHAnsi"/>
          <w:spacing w:val="2"/>
          <w:kern w:val="0"/>
          <w:sz w:val="24"/>
          <w:szCs w:val="24"/>
          <w14:ligatures w14:val="none"/>
        </w:rPr>
        <w:fldChar w:fldCharType="separate"/>
      </w:r>
      <w:r w:rsidRPr="004220AE">
        <w:rPr>
          <w:rFonts w:eastAsia="Times New Roman" w:cstheme="minorHAnsi"/>
          <w:spacing w:val="2"/>
          <w:kern w:val="0"/>
          <w:sz w:val="24"/>
          <w:szCs w:val="24"/>
          <w:u w:val="single"/>
          <w14:ligatures w14:val="none"/>
        </w:rPr>
        <w:t>Scutellaria</w:t>
      </w:r>
      <w:proofErr w:type="spellEnd"/>
      <w:r w:rsidRPr="004220AE">
        <w:rPr>
          <w:rFonts w:eastAsia="Times New Roman" w:cstheme="minorHAnsi"/>
          <w:spacing w:val="2"/>
          <w:kern w:val="0"/>
          <w:sz w:val="24"/>
          <w:szCs w:val="24"/>
          <w:u w:val="single"/>
          <w14:ligatures w14:val="none"/>
        </w:rPr>
        <w:t xml:space="preserve"> </w:t>
      </w:r>
      <w:proofErr w:type="spellStart"/>
      <w:r w:rsidRPr="004220AE">
        <w:rPr>
          <w:rFonts w:eastAsia="Times New Roman" w:cstheme="minorHAnsi"/>
          <w:spacing w:val="2"/>
          <w:kern w:val="0"/>
          <w:sz w:val="24"/>
          <w:szCs w:val="24"/>
          <w:u w:val="single"/>
          <w14:ligatures w14:val="none"/>
        </w:rPr>
        <w:t>baicalensis</w:t>
      </w:r>
      <w:r w:rsidRPr="004220AE">
        <w:rPr>
          <w:rFonts w:eastAsia="Times New Roman" w:cstheme="minorHAnsi"/>
          <w:spacing w:val="2"/>
          <w:kern w:val="0"/>
          <w:sz w:val="24"/>
          <w:szCs w:val="24"/>
          <w14:ligatures w14:val="none"/>
        </w:rPr>
        <w:fldChar w:fldCharType="end"/>
      </w:r>
      <w:r w:rsidRPr="004220AE">
        <w:rPr>
          <w:rFonts w:eastAsia="Times New Roman" w:cstheme="minorHAnsi"/>
          <w:spacing w:val="2"/>
          <w:kern w:val="0"/>
          <w:sz w:val="24"/>
          <w:szCs w:val="24"/>
          <w14:ligatures w14:val="none"/>
        </w:rPr>
        <w:t>'</w:t>
      </w:r>
      <w:r w:rsidRPr="004220AE">
        <w:rPr>
          <w:rFonts w:eastAsia="Times New Roman" w:cstheme="minorHAnsi"/>
          <w:spacing w:val="2"/>
          <w:kern w:val="0"/>
          <w:sz w:val="24"/>
          <w:szCs w:val="24"/>
          <w14:ligatures w14:val="none"/>
        </w:rPr>
        <w:t>s</w:t>
      </w:r>
      <w:proofErr w:type="spellEnd"/>
      <w:r w:rsidRPr="004220AE">
        <w:rPr>
          <w:rFonts w:eastAsia="Times New Roman" w:cstheme="minorHAnsi"/>
          <w:spacing w:val="2"/>
          <w:kern w:val="0"/>
          <w:sz w:val="24"/>
          <w:szCs w:val="24"/>
          <w14:ligatures w14:val="none"/>
        </w:rPr>
        <w:t xml:space="preserve"> therapeutic potential, particularly for its anti-inflammatory and antioxidant effects, many studies are still done in labs or with limited human data. </w:t>
      </w:r>
    </w:p>
    <w:p w14:paraId="71305427" w14:textId="77777777" w:rsidR="004220AE" w:rsidRPr="008F0D57" w:rsidRDefault="004220AE" w:rsidP="006C72B9">
      <w:pPr>
        <w:widowControl w:val="0"/>
        <w:tabs>
          <w:tab w:val="left" w:pos="709"/>
        </w:tabs>
        <w:autoSpaceDE w:val="0"/>
        <w:autoSpaceDN w:val="0"/>
        <w:spacing w:after="0" w:line="240" w:lineRule="auto"/>
        <w:rPr>
          <w:rFonts w:eastAsia="Calibri" w:cstheme="minorHAnsi"/>
          <w:b/>
          <w:bCs/>
          <w:kern w:val="0"/>
          <w:sz w:val="24"/>
          <w:szCs w:val="24"/>
          <w14:ligatures w14:val="none"/>
        </w:rPr>
      </w:pPr>
    </w:p>
    <w:p w14:paraId="04A785D0" w14:textId="77777777" w:rsidR="008F0D57" w:rsidRPr="008F0D57" w:rsidRDefault="008F0D57" w:rsidP="008F0D57">
      <w:pPr>
        <w:shd w:val="clear" w:color="auto" w:fill="FFFFFF"/>
        <w:spacing w:after="0" w:line="240" w:lineRule="auto"/>
        <w:rPr>
          <w:rFonts w:eastAsia="Times New Roman" w:cstheme="minorHAnsi"/>
          <w:color w:val="001D35"/>
          <w:kern w:val="0"/>
          <w:sz w:val="24"/>
          <w:szCs w:val="24"/>
          <w14:ligatures w14:val="none"/>
        </w:rPr>
      </w:pPr>
      <w:r w:rsidRPr="008F0D57">
        <w:rPr>
          <w:rFonts w:eastAsia="Times New Roman" w:cstheme="minorHAnsi"/>
          <w:b/>
          <w:bCs/>
          <w:color w:val="001D35"/>
          <w:kern w:val="0"/>
          <w:sz w:val="24"/>
          <w:szCs w:val="24"/>
          <w14:ligatures w14:val="none"/>
        </w:rPr>
        <w:t>Berberine</w:t>
      </w:r>
      <w:r w:rsidRPr="008F0D57">
        <w:rPr>
          <w:rFonts w:eastAsia="Times New Roman" w:cstheme="minorHAnsi"/>
          <w:color w:val="001D35"/>
          <w:kern w:val="0"/>
          <w:sz w:val="24"/>
          <w:szCs w:val="24"/>
          <w14:ligatures w14:val="none"/>
        </w:rPr>
        <w:t xml:space="preserve"> is a natural alkaloid found in plants of the </w:t>
      </w:r>
      <w:proofErr w:type="spellStart"/>
      <w:r w:rsidRPr="008F0D57">
        <w:rPr>
          <w:rFonts w:eastAsia="Times New Roman" w:cstheme="minorHAnsi"/>
          <w:color w:val="001D35"/>
          <w:kern w:val="0"/>
          <w:sz w:val="24"/>
          <w:szCs w:val="24"/>
          <w14:ligatures w14:val="none"/>
        </w:rPr>
        <w:t>Berberidaceae</w:t>
      </w:r>
      <w:proofErr w:type="spellEnd"/>
      <w:r w:rsidRPr="008F0D57">
        <w:rPr>
          <w:rFonts w:eastAsia="Times New Roman" w:cstheme="minorHAnsi"/>
          <w:color w:val="001D35"/>
          <w:kern w:val="0"/>
          <w:sz w:val="24"/>
          <w:szCs w:val="24"/>
          <w14:ligatures w14:val="none"/>
        </w:rPr>
        <w:t xml:space="preserve"> family. It has been used in traditional medicine for centuries to treat a variety of health conditions. </w:t>
      </w:r>
    </w:p>
    <w:p w14:paraId="29C51D3C" w14:textId="77777777" w:rsidR="008F0D57" w:rsidRPr="008F0D57" w:rsidRDefault="008F0D57" w:rsidP="008F0D57">
      <w:pPr>
        <w:shd w:val="clear" w:color="auto" w:fill="FFFFFF"/>
        <w:spacing w:after="0" w:line="240" w:lineRule="auto"/>
        <w:rPr>
          <w:rFonts w:eastAsia="Times New Roman" w:cstheme="minorHAnsi"/>
          <w:b/>
          <w:bCs/>
          <w:color w:val="001D35"/>
          <w:kern w:val="0"/>
          <w:sz w:val="24"/>
          <w:szCs w:val="24"/>
          <w14:ligatures w14:val="none"/>
        </w:rPr>
      </w:pPr>
      <w:r w:rsidRPr="008F0D57">
        <w:rPr>
          <w:rFonts w:eastAsia="Times New Roman" w:cstheme="minorHAnsi"/>
          <w:b/>
          <w:bCs/>
          <w:color w:val="001D35"/>
          <w:kern w:val="0"/>
          <w:sz w:val="24"/>
          <w:szCs w:val="24"/>
          <w14:ligatures w14:val="none"/>
        </w:rPr>
        <w:t>Effects of Berberine on Mitochondria </w:t>
      </w:r>
    </w:p>
    <w:p w14:paraId="09FF41C5" w14:textId="77777777" w:rsidR="008F0D57" w:rsidRPr="008F0D57" w:rsidRDefault="008F0D57" w:rsidP="008F0D57">
      <w:pPr>
        <w:shd w:val="clear" w:color="auto" w:fill="FFFFFF"/>
        <w:spacing w:after="0" w:line="360" w:lineRule="atLeast"/>
        <w:rPr>
          <w:rFonts w:eastAsia="Times New Roman" w:cstheme="minorHAnsi"/>
          <w:color w:val="001D35"/>
          <w:kern w:val="0"/>
          <w:sz w:val="24"/>
          <w:szCs w:val="24"/>
          <w14:ligatures w14:val="none"/>
        </w:rPr>
      </w:pPr>
      <w:r w:rsidRPr="008F0D57">
        <w:rPr>
          <w:rFonts w:eastAsia="Times New Roman" w:cstheme="minorHAnsi"/>
          <w:color w:val="001D35"/>
          <w:kern w:val="0"/>
          <w:sz w:val="24"/>
          <w:szCs w:val="24"/>
          <w14:ligatures w14:val="none"/>
        </w:rPr>
        <w:t>Mitochondria are the energy-producing organelles of cells. Berberine has been shown to have several effects on mitochondria, including: </w:t>
      </w:r>
    </w:p>
    <w:p w14:paraId="0CB92CC0" w14:textId="77777777" w:rsidR="008F0D57" w:rsidRPr="008F0D57" w:rsidRDefault="008F0D57" w:rsidP="008F0D57">
      <w:pPr>
        <w:shd w:val="clear" w:color="auto" w:fill="FFFFFF"/>
        <w:spacing w:after="120" w:line="360" w:lineRule="atLeast"/>
        <w:ind w:left="720"/>
        <w:rPr>
          <w:rFonts w:eastAsia="Times New Roman" w:cstheme="minorHAnsi"/>
          <w:spacing w:val="2"/>
          <w:kern w:val="0"/>
          <w:sz w:val="24"/>
          <w:szCs w:val="24"/>
          <w14:ligatures w14:val="none"/>
        </w:rPr>
      </w:pPr>
      <w:r w:rsidRPr="008F0D57">
        <w:rPr>
          <w:rFonts w:eastAsia="Times New Roman" w:cstheme="minorHAnsi"/>
          <w:color w:val="001D35"/>
          <w:spacing w:val="2"/>
          <w:kern w:val="0"/>
          <w:sz w:val="24"/>
          <w:szCs w:val="24"/>
          <w14:ligatures w14:val="none"/>
        </w:rPr>
        <w:t>Berberine can increase mitochondrial respiration, ATP production, and mitochondrial membrane potential. </w:t>
      </w:r>
    </w:p>
    <w:p w14:paraId="51593E3B" w14:textId="77777777" w:rsidR="008F0D57" w:rsidRPr="008F0D57" w:rsidRDefault="008F0D57" w:rsidP="008F0D57">
      <w:pPr>
        <w:shd w:val="clear" w:color="auto" w:fill="FFFFFF"/>
        <w:spacing w:after="120" w:line="360" w:lineRule="atLeast"/>
        <w:ind w:left="720"/>
        <w:rPr>
          <w:rFonts w:eastAsia="Times New Roman" w:cstheme="minorHAnsi"/>
          <w:spacing w:val="2"/>
          <w:kern w:val="0"/>
          <w:sz w:val="24"/>
          <w:szCs w:val="24"/>
          <w14:ligatures w14:val="none"/>
        </w:rPr>
      </w:pPr>
      <w:r w:rsidRPr="008F0D57">
        <w:rPr>
          <w:rFonts w:eastAsia="Times New Roman" w:cstheme="minorHAnsi"/>
          <w:color w:val="001D35"/>
          <w:spacing w:val="2"/>
          <w:kern w:val="0"/>
          <w:sz w:val="24"/>
          <w:szCs w:val="24"/>
          <w14:ligatures w14:val="none"/>
        </w:rPr>
        <w:t>Mitophagy is a process by which damaged or dysfunctional mitochondria are removed from the cell. Berberine can induce mitophagy, which helps to improve mitochondrial quality. </w:t>
      </w:r>
    </w:p>
    <w:p w14:paraId="7810B301" w14:textId="77777777" w:rsidR="008F0D57" w:rsidRPr="008F0D57" w:rsidRDefault="008F0D57" w:rsidP="008F0D57">
      <w:pPr>
        <w:shd w:val="clear" w:color="auto" w:fill="FFFFFF"/>
        <w:spacing w:after="120" w:line="360" w:lineRule="atLeast"/>
        <w:ind w:left="720"/>
        <w:rPr>
          <w:rFonts w:eastAsia="Times New Roman" w:cstheme="minorHAnsi"/>
          <w:spacing w:val="2"/>
          <w:kern w:val="0"/>
          <w:sz w:val="24"/>
          <w:szCs w:val="24"/>
          <w14:ligatures w14:val="none"/>
        </w:rPr>
      </w:pPr>
      <w:r w:rsidRPr="008F0D57">
        <w:rPr>
          <w:rFonts w:eastAsia="Times New Roman" w:cstheme="minorHAnsi"/>
          <w:color w:val="001D35"/>
          <w:spacing w:val="2"/>
          <w:kern w:val="0"/>
          <w:sz w:val="24"/>
          <w:szCs w:val="24"/>
          <w14:ligatures w14:val="none"/>
        </w:rPr>
        <w:t>The mitochondrial calcium uniporter (MCU) is a protein that allows calcium ions into the mitochondria. Berberine can inhibit MCU, which helps to prevent mitochondrial calcium overload. </w:t>
      </w:r>
    </w:p>
    <w:p w14:paraId="635445C6" w14:textId="77777777" w:rsidR="008F0D57" w:rsidRDefault="008F0D57" w:rsidP="008F0D57">
      <w:pPr>
        <w:shd w:val="clear" w:color="auto" w:fill="FFFFFF"/>
        <w:spacing w:after="0" w:line="360" w:lineRule="atLeast"/>
        <w:ind w:left="720"/>
        <w:rPr>
          <w:rFonts w:eastAsia="Times New Roman" w:cstheme="minorHAnsi"/>
          <w:color w:val="001D35"/>
          <w:spacing w:val="2"/>
          <w:kern w:val="0"/>
          <w:sz w:val="24"/>
          <w:szCs w:val="24"/>
          <w14:ligatures w14:val="none"/>
        </w:rPr>
      </w:pPr>
      <w:r w:rsidRPr="008F0D57">
        <w:rPr>
          <w:rFonts w:eastAsia="Times New Roman" w:cstheme="minorHAnsi"/>
          <w:color w:val="001D35"/>
          <w:spacing w:val="2"/>
          <w:kern w:val="0"/>
          <w:sz w:val="24"/>
          <w:szCs w:val="24"/>
          <w14:ligatures w14:val="none"/>
        </w:rPr>
        <w:t>Mitochondria are a major source of reactive oxygen species (ROS). Berberine can reduce mitochondrial oxidative stress by increasing antioxidant defenses. </w:t>
      </w:r>
    </w:p>
    <w:p w14:paraId="64AE7376" w14:textId="77777777" w:rsidR="008F0D57" w:rsidRPr="008F0D57" w:rsidRDefault="008F0D57" w:rsidP="008F0D57">
      <w:pPr>
        <w:shd w:val="clear" w:color="auto" w:fill="FFFFFF"/>
        <w:spacing w:after="0" w:line="360" w:lineRule="atLeast"/>
        <w:ind w:left="720"/>
        <w:rPr>
          <w:rFonts w:eastAsia="Times New Roman" w:cstheme="minorHAnsi"/>
          <w:spacing w:val="2"/>
          <w:kern w:val="0"/>
          <w:sz w:val="24"/>
          <w:szCs w:val="24"/>
          <w14:ligatures w14:val="none"/>
        </w:rPr>
      </w:pPr>
    </w:p>
    <w:p w14:paraId="3305AED2" w14:textId="77777777" w:rsidR="008F0D57" w:rsidRPr="008F0D57" w:rsidRDefault="008F0D57" w:rsidP="008F0D57">
      <w:pPr>
        <w:shd w:val="clear" w:color="auto" w:fill="FFFFFF"/>
        <w:spacing w:after="0" w:line="240" w:lineRule="auto"/>
        <w:rPr>
          <w:rFonts w:eastAsia="Times New Roman" w:cstheme="minorHAnsi"/>
          <w:b/>
          <w:bCs/>
          <w:color w:val="001D35"/>
          <w:kern w:val="0"/>
          <w:sz w:val="24"/>
          <w:szCs w:val="24"/>
          <w14:ligatures w14:val="none"/>
        </w:rPr>
      </w:pPr>
      <w:r w:rsidRPr="008F0D57">
        <w:rPr>
          <w:rFonts w:eastAsia="Times New Roman" w:cstheme="minorHAnsi"/>
          <w:b/>
          <w:bCs/>
          <w:color w:val="001D35"/>
          <w:kern w:val="0"/>
          <w:sz w:val="24"/>
          <w:szCs w:val="24"/>
          <w14:ligatures w14:val="none"/>
        </w:rPr>
        <w:lastRenderedPageBreak/>
        <w:t>Potential Health Benefits </w:t>
      </w:r>
    </w:p>
    <w:p w14:paraId="7C108BB9" w14:textId="77777777" w:rsidR="008F0D57" w:rsidRPr="008F0D57" w:rsidRDefault="008F0D57" w:rsidP="008F0D57">
      <w:pPr>
        <w:shd w:val="clear" w:color="auto" w:fill="FFFFFF"/>
        <w:spacing w:after="0" w:line="360" w:lineRule="atLeast"/>
        <w:rPr>
          <w:rFonts w:eastAsia="Times New Roman" w:cstheme="minorHAnsi"/>
          <w:color w:val="001D35"/>
          <w:kern w:val="0"/>
          <w:sz w:val="24"/>
          <w:szCs w:val="24"/>
          <w14:ligatures w14:val="none"/>
        </w:rPr>
      </w:pPr>
      <w:r w:rsidRPr="008F0D57">
        <w:rPr>
          <w:rFonts w:eastAsia="Times New Roman" w:cstheme="minorHAnsi"/>
          <w:color w:val="001D35"/>
          <w:kern w:val="0"/>
          <w:sz w:val="24"/>
          <w:szCs w:val="24"/>
          <w14:ligatures w14:val="none"/>
        </w:rPr>
        <w:t>The effects of berberine on mitochondria may have potential health benefits, including: </w:t>
      </w:r>
    </w:p>
    <w:p w14:paraId="4159CFC8" w14:textId="77777777" w:rsidR="008F0D57" w:rsidRPr="008F0D57" w:rsidRDefault="008F0D57" w:rsidP="008F0D57">
      <w:pPr>
        <w:shd w:val="clear" w:color="auto" w:fill="FFFFFF"/>
        <w:spacing w:after="120" w:line="360" w:lineRule="atLeast"/>
        <w:ind w:left="720"/>
        <w:rPr>
          <w:rFonts w:eastAsia="Times New Roman" w:cstheme="minorHAnsi"/>
          <w:spacing w:val="2"/>
          <w:kern w:val="0"/>
          <w:sz w:val="24"/>
          <w:szCs w:val="24"/>
          <w14:ligatures w14:val="none"/>
        </w:rPr>
      </w:pPr>
      <w:r w:rsidRPr="008F0D57">
        <w:rPr>
          <w:rFonts w:eastAsia="Times New Roman" w:cstheme="minorHAnsi"/>
          <w:color w:val="001D35"/>
          <w:spacing w:val="2"/>
          <w:kern w:val="0"/>
          <w:sz w:val="24"/>
          <w:szCs w:val="24"/>
          <w14:ligatures w14:val="none"/>
        </w:rPr>
        <w:t>Mitochondrial dysfunction is a key feature of neurodegenerative diseases such as Parkinson's and Alzheimer's. Berberine may help to protect mitochondria and prevent the progression of these diseases. </w:t>
      </w:r>
    </w:p>
    <w:p w14:paraId="603D4A45" w14:textId="77777777" w:rsidR="008F0D57" w:rsidRPr="008F0D57" w:rsidRDefault="008F0D57" w:rsidP="008F0D57">
      <w:pPr>
        <w:shd w:val="clear" w:color="auto" w:fill="FFFFFF"/>
        <w:spacing w:after="120" w:line="360" w:lineRule="atLeast"/>
        <w:ind w:left="720"/>
        <w:rPr>
          <w:rFonts w:eastAsia="Times New Roman" w:cstheme="minorHAnsi"/>
          <w:spacing w:val="2"/>
          <w:kern w:val="0"/>
          <w:sz w:val="24"/>
          <w:szCs w:val="24"/>
          <w14:ligatures w14:val="none"/>
        </w:rPr>
      </w:pPr>
      <w:r w:rsidRPr="008F0D57">
        <w:rPr>
          <w:rFonts w:eastAsia="Times New Roman" w:cstheme="minorHAnsi"/>
          <w:color w:val="001D35"/>
          <w:spacing w:val="2"/>
          <w:kern w:val="0"/>
          <w:sz w:val="24"/>
          <w:szCs w:val="24"/>
          <w14:ligatures w14:val="none"/>
        </w:rPr>
        <w:t>Berberine may improve heart function and reduce the risk of heart attacks. </w:t>
      </w:r>
    </w:p>
    <w:p w14:paraId="2D16B272" w14:textId="77777777" w:rsidR="008F0D57" w:rsidRPr="008F0D57" w:rsidRDefault="008F0D57" w:rsidP="008F0D57">
      <w:pPr>
        <w:shd w:val="clear" w:color="auto" w:fill="FFFFFF"/>
        <w:spacing w:after="0" w:line="360" w:lineRule="atLeast"/>
        <w:ind w:left="720"/>
        <w:rPr>
          <w:rFonts w:eastAsia="Times New Roman" w:cstheme="minorHAnsi"/>
          <w:color w:val="001D35"/>
          <w:spacing w:val="2"/>
          <w:kern w:val="0"/>
          <w:sz w:val="24"/>
          <w:szCs w:val="24"/>
          <w14:ligatures w14:val="none"/>
        </w:rPr>
      </w:pPr>
      <w:r w:rsidRPr="008F0D57">
        <w:rPr>
          <w:rFonts w:eastAsia="Times New Roman" w:cstheme="minorHAnsi"/>
          <w:color w:val="001D35"/>
          <w:spacing w:val="2"/>
          <w:kern w:val="0"/>
          <w:sz w:val="24"/>
          <w:szCs w:val="24"/>
          <w14:ligatures w14:val="none"/>
        </w:rPr>
        <w:t>Berberine may induce apoptosis (cell death) in cancer cells by targeting mitochondria. </w:t>
      </w:r>
    </w:p>
    <w:p w14:paraId="00E712A6" w14:textId="77777777" w:rsidR="008F0D57" w:rsidRPr="008F0D57" w:rsidRDefault="008F0D57" w:rsidP="006C72B9">
      <w:pPr>
        <w:widowControl w:val="0"/>
        <w:tabs>
          <w:tab w:val="left" w:pos="709"/>
        </w:tabs>
        <w:autoSpaceDE w:val="0"/>
        <w:autoSpaceDN w:val="0"/>
        <w:spacing w:after="0" w:line="240" w:lineRule="auto"/>
        <w:rPr>
          <w:rFonts w:eastAsia="Calibri" w:cstheme="minorHAnsi"/>
          <w:b/>
          <w:bCs/>
          <w:kern w:val="0"/>
          <w:sz w:val="24"/>
          <w:szCs w:val="24"/>
          <w14:ligatures w14:val="none"/>
        </w:rPr>
      </w:pPr>
    </w:p>
    <w:p w14:paraId="24356661" w14:textId="77777777" w:rsidR="008F0D57" w:rsidRPr="008F0D57" w:rsidRDefault="008F0D57" w:rsidP="008F0D57">
      <w:pPr>
        <w:spacing w:after="0" w:line="240" w:lineRule="auto"/>
        <w:rPr>
          <w:rFonts w:eastAsia="Times New Roman" w:cstheme="minorHAnsi"/>
          <w:kern w:val="0"/>
          <w:sz w:val="24"/>
          <w:szCs w:val="24"/>
          <w14:ligatures w14:val="none"/>
        </w:rPr>
      </w:pPr>
      <w:proofErr w:type="spellStart"/>
      <w:r w:rsidRPr="008F0D57">
        <w:rPr>
          <w:rFonts w:eastAsia="Times New Roman" w:cstheme="minorHAnsi"/>
          <w:b/>
          <w:bCs/>
          <w:kern w:val="0"/>
          <w:sz w:val="24"/>
          <w:szCs w:val="24"/>
          <w14:ligatures w14:val="none"/>
        </w:rPr>
        <w:t>Shilajit</w:t>
      </w:r>
      <w:proofErr w:type="spellEnd"/>
      <w:r w:rsidRPr="008F0D57">
        <w:rPr>
          <w:rFonts w:eastAsia="Times New Roman" w:cstheme="minorHAnsi"/>
          <w:kern w:val="0"/>
          <w:sz w:val="24"/>
          <w:szCs w:val="24"/>
          <w14:ligatures w14:val="none"/>
        </w:rPr>
        <w:t xml:space="preserve"> is thought to enhance mitochondrial function, the primary process by which cells produce energy</w:t>
      </w:r>
    </w:p>
    <w:p w14:paraId="51A97A76" w14:textId="61DD932D" w:rsidR="008F0D57" w:rsidRPr="008F0D57" w:rsidRDefault="008F0D57" w:rsidP="008F0D57">
      <w:pPr>
        <w:spacing w:after="0"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Through its key components, notably fulvic acid and dibenzo-</w:t>
      </w:r>
      <w:r w:rsidRPr="008F0D57">
        <w:rPr>
          <w:rFonts w:eastAsia="Times New Roman" w:cstheme="minorHAnsi"/>
          <w:noProof/>
          <w:kern w:val="0"/>
          <w:sz w:val="24"/>
          <w:szCs w:val="24"/>
          <w14:ligatures w14:val="none"/>
        </w:rPr>
        <w:drawing>
          <wp:inline distT="0" distB="0" distL="0" distR="0" wp14:anchorId="5EB5AA82" wp14:editId="7A5B2107">
            <wp:extent cx="9525" cy="952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8F0D57">
        <w:rPr>
          <w:rFonts w:ascii="Cambria Math" w:eastAsia="Times New Roman" w:hAnsi="Cambria Math" w:cs="Cambria Math"/>
          <w:kern w:val="0"/>
          <w:sz w:val="24"/>
          <w:szCs w:val="24"/>
          <w14:ligatures w14:val="none"/>
        </w:rPr>
        <w:t>𝛼</w:t>
      </w:r>
      <w:r w:rsidRPr="008F0D57">
        <w:rPr>
          <w:rFonts w:eastAsia="Times New Roman" w:cstheme="minorHAnsi"/>
          <w:kern w:val="0"/>
          <w:sz w:val="24"/>
          <w:szCs w:val="24"/>
          <w14:ligatures w14:val="none"/>
        </w:rPr>
        <w:t xml:space="preserve">-pyrones, </w:t>
      </w:r>
      <w:proofErr w:type="spellStart"/>
      <w:r w:rsidRPr="008F0D57">
        <w:rPr>
          <w:rFonts w:eastAsia="Times New Roman" w:cstheme="minorHAnsi"/>
          <w:kern w:val="0"/>
          <w:sz w:val="24"/>
          <w:szCs w:val="24"/>
          <w14:ligatures w14:val="none"/>
        </w:rPr>
        <w:t>shilajit</w:t>
      </w:r>
      <w:proofErr w:type="spellEnd"/>
      <w:r w:rsidRPr="008F0D57">
        <w:rPr>
          <w:rFonts w:eastAsia="Times New Roman" w:cstheme="minorHAnsi"/>
          <w:kern w:val="0"/>
          <w:sz w:val="24"/>
          <w:szCs w:val="24"/>
          <w14:ligatures w14:val="none"/>
        </w:rPr>
        <w:t xml:space="preserve"> may improve the efficiency of energy production and protect mitochondria from oxidative stress. </w:t>
      </w:r>
    </w:p>
    <w:p w14:paraId="6DCBD0AA" w14:textId="77777777" w:rsidR="008F0D57" w:rsidRPr="008F0D57" w:rsidRDefault="008F0D57" w:rsidP="008F0D57">
      <w:pPr>
        <w:spacing w:after="0"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 xml:space="preserve">How </w:t>
      </w:r>
      <w:proofErr w:type="spellStart"/>
      <w:r w:rsidRPr="008F0D57">
        <w:rPr>
          <w:rFonts w:eastAsia="Times New Roman" w:cstheme="minorHAnsi"/>
          <w:kern w:val="0"/>
          <w:sz w:val="24"/>
          <w:szCs w:val="24"/>
          <w14:ligatures w14:val="none"/>
        </w:rPr>
        <w:t>shilajit</w:t>
      </w:r>
      <w:proofErr w:type="spellEnd"/>
      <w:r w:rsidRPr="008F0D57">
        <w:rPr>
          <w:rFonts w:eastAsia="Times New Roman" w:cstheme="minorHAnsi"/>
          <w:kern w:val="0"/>
          <w:sz w:val="24"/>
          <w:szCs w:val="24"/>
          <w14:ligatures w14:val="none"/>
        </w:rPr>
        <w:t xml:space="preserve"> may support mitochondria </w:t>
      </w:r>
    </w:p>
    <w:p w14:paraId="3F10F4C1" w14:textId="77777777" w:rsidR="008F0D57" w:rsidRPr="008F0D57" w:rsidRDefault="008F0D57" w:rsidP="008F0D57">
      <w:pPr>
        <w:spacing w:after="0" w:line="240" w:lineRule="auto"/>
        <w:rPr>
          <w:rFonts w:eastAsia="Times New Roman" w:cstheme="minorHAnsi"/>
          <w:kern w:val="0"/>
          <w:sz w:val="24"/>
          <w:szCs w:val="24"/>
          <w14:ligatures w14:val="none"/>
        </w:rPr>
      </w:pPr>
      <w:r w:rsidRPr="008F0D57">
        <w:rPr>
          <w:rFonts w:eastAsia="Times New Roman" w:cstheme="minorHAnsi"/>
          <w:b/>
          <w:bCs/>
          <w:kern w:val="0"/>
          <w:sz w:val="24"/>
          <w:szCs w:val="24"/>
          <w14:ligatures w14:val="none"/>
        </w:rPr>
        <w:t>1. Increased ATP production</w:t>
      </w:r>
      <w:r w:rsidRPr="008F0D57">
        <w:rPr>
          <w:rFonts w:eastAsia="Times New Roman" w:cstheme="minorHAnsi"/>
          <w:kern w:val="0"/>
          <w:sz w:val="24"/>
          <w:szCs w:val="24"/>
          <w14:ligatures w14:val="none"/>
        </w:rPr>
        <w:t> </w:t>
      </w:r>
    </w:p>
    <w:p w14:paraId="088A78A4" w14:textId="77777777" w:rsidR="008F0D57" w:rsidRPr="008F0D57" w:rsidRDefault="008F0D57" w:rsidP="008F0D57">
      <w:pPr>
        <w:numPr>
          <w:ilvl w:val="0"/>
          <w:numId w:val="25"/>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Mitochondria generate adenosine triphosphate (ATP), the body's main energy molecule.</w:t>
      </w:r>
    </w:p>
    <w:p w14:paraId="4342EDF7" w14:textId="77777777" w:rsidR="008F0D57" w:rsidRPr="008F0D57" w:rsidRDefault="008F0D57" w:rsidP="008F0D57">
      <w:pPr>
        <w:numPr>
          <w:ilvl w:val="0"/>
          <w:numId w:val="25"/>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 xml:space="preserve">Fulvic acid, a potent antioxidant in </w:t>
      </w:r>
      <w:proofErr w:type="spellStart"/>
      <w:r w:rsidRPr="008F0D57">
        <w:rPr>
          <w:rFonts w:eastAsia="Times New Roman" w:cstheme="minorHAnsi"/>
          <w:kern w:val="0"/>
          <w:sz w:val="24"/>
          <w:szCs w:val="24"/>
          <w14:ligatures w14:val="none"/>
        </w:rPr>
        <w:t>shilajit</w:t>
      </w:r>
      <w:proofErr w:type="spellEnd"/>
      <w:r w:rsidRPr="008F0D57">
        <w:rPr>
          <w:rFonts w:eastAsia="Times New Roman" w:cstheme="minorHAnsi"/>
          <w:kern w:val="0"/>
          <w:sz w:val="24"/>
          <w:szCs w:val="24"/>
          <w14:ligatures w14:val="none"/>
        </w:rPr>
        <w:t>, helps optimize mitochondrial efficiency, which in turn increases ATP output.</w:t>
      </w:r>
    </w:p>
    <w:p w14:paraId="79AFF405" w14:textId="77777777" w:rsidR="008F0D57" w:rsidRPr="008F0D57" w:rsidRDefault="008F0D57" w:rsidP="008F0D57">
      <w:pPr>
        <w:numPr>
          <w:ilvl w:val="0"/>
          <w:numId w:val="25"/>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 xml:space="preserve">Some studies indicate that </w:t>
      </w:r>
      <w:proofErr w:type="spellStart"/>
      <w:r w:rsidRPr="008F0D57">
        <w:rPr>
          <w:rFonts w:eastAsia="Times New Roman" w:cstheme="minorHAnsi"/>
          <w:kern w:val="0"/>
          <w:sz w:val="24"/>
          <w:szCs w:val="24"/>
          <w14:ligatures w14:val="none"/>
        </w:rPr>
        <w:t>shilajit</w:t>
      </w:r>
      <w:proofErr w:type="spellEnd"/>
      <w:r w:rsidRPr="008F0D57">
        <w:rPr>
          <w:rFonts w:eastAsia="Times New Roman" w:cstheme="minorHAnsi"/>
          <w:kern w:val="0"/>
          <w:sz w:val="24"/>
          <w:szCs w:val="24"/>
          <w14:ligatures w14:val="none"/>
        </w:rPr>
        <w:t xml:space="preserve"> may enhance the electron transport chain, a crucial step in ATP synthesis. </w:t>
      </w:r>
    </w:p>
    <w:p w14:paraId="6E31551B" w14:textId="77777777" w:rsidR="008F0D57" w:rsidRPr="008F0D57" w:rsidRDefault="008F0D57" w:rsidP="008F0D57">
      <w:pPr>
        <w:spacing w:after="0" w:line="240" w:lineRule="auto"/>
        <w:rPr>
          <w:rFonts w:eastAsia="Times New Roman" w:cstheme="minorHAnsi"/>
          <w:kern w:val="0"/>
          <w:sz w:val="24"/>
          <w:szCs w:val="24"/>
          <w14:ligatures w14:val="none"/>
        </w:rPr>
      </w:pPr>
      <w:r w:rsidRPr="008F0D57">
        <w:rPr>
          <w:rFonts w:eastAsia="Times New Roman" w:cstheme="minorHAnsi"/>
          <w:b/>
          <w:bCs/>
          <w:kern w:val="0"/>
          <w:sz w:val="24"/>
          <w:szCs w:val="24"/>
          <w14:ligatures w14:val="none"/>
        </w:rPr>
        <w:t>2. Enhanced CoQ10 effectiveness</w:t>
      </w:r>
      <w:r w:rsidRPr="008F0D57">
        <w:rPr>
          <w:rFonts w:eastAsia="Times New Roman" w:cstheme="minorHAnsi"/>
          <w:kern w:val="0"/>
          <w:sz w:val="24"/>
          <w:szCs w:val="24"/>
          <w14:ligatures w14:val="none"/>
        </w:rPr>
        <w:t> </w:t>
      </w:r>
    </w:p>
    <w:p w14:paraId="759ADF39" w14:textId="77777777" w:rsidR="008F0D57" w:rsidRPr="008F0D57" w:rsidRDefault="008F0D57" w:rsidP="008F0D57">
      <w:pPr>
        <w:numPr>
          <w:ilvl w:val="0"/>
          <w:numId w:val="26"/>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Coenzyme Q10 (CoQ10) is a natural substance that helps convert food into energy inside mitochondria.</w:t>
      </w:r>
    </w:p>
    <w:p w14:paraId="517275A2" w14:textId="77777777" w:rsidR="008F0D57" w:rsidRPr="008F0D57" w:rsidRDefault="008F0D57" w:rsidP="008F0D57">
      <w:pPr>
        <w:numPr>
          <w:ilvl w:val="0"/>
          <w:numId w:val="26"/>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 xml:space="preserve">Studies have found that combining </w:t>
      </w:r>
      <w:proofErr w:type="spellStart"/>
      <w:r w:rsidRPr="008F0D57">
        <w:rPr>
          <w:rFonts w:eastAsia="Times New Roman" w:cstheme="minorHAnsi"/>
          <w:kern w:val="0"/>
          <w:sz w:val="24"/>
          <w:szCs w:val="24"/>
          <w14:ligatures w14:val="none"/>
        </w:rPr>
        <w:t>shilajit</w:t>
      </w:r>
      <w:proofErr w:type="spellEnd"/>
      <w:r w:rsidRPr="008F0D57">
        <w:rPr>
          <w:rFonts w:eastAsia="Times New Roman" w:cstheme="minorHAnsi"/>
          <w:kern w:val="0"/>
          <w:sz w:val="24"/>
          <w:szCs w:val="24"/>
          <w14:ligatures w14:val="none"/>
        </w:rPr>
        <w:t xml:space="preserve"> with CoQ10 can significantly improve mitochondrial function and increase ATP levels beyond what CoQ10 can achieve alone.</w:t>
      </w:r>
    </w:p>
    <w:p w14:paraId="2F179F4B" w14:textId="77777777" w:rsidR="008F0D57" w:rsidRPr="008F0D57" w:rsidRDefault="008F0D57" w:rsidP="008F0D57">
      <w:pPr>
        <w:numPr>
          <w:ilvl w:val="0"/>
          <w:numId w:val="26"/>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One study showed this combination can double CoQ10 levels in the mitochondria. </w:t>
      </w:r>
    </w:p>
    <w:p w14:paraId="3846D91D" w14:textId="77777777" w:rsidR="008F0D57" w:rsidRPr="008F0D57" w:rsidRDefault="008F0D57" w:rsidP="008F0D57">
      <w:pPr>
        <w:spacing w:after="0" w:line="240" w:lineRule="auto"/>
        <w:rPr>
          <w:rFonts w:eastAsia="Times New Roman" w:cstheme="minorHAnsi"/>
          <w:kern w:val="0"/>
          <w:sz w:val="24"/>
          <w:szCs w:val="24"/>
          <w14:ligatures w14:val="none"/>
        </w:rPr>
      </w:pPr>
      <w:r w:rsidRPr="008F0D57">
        <w:rPr>
          <w:rFonts w:eastAsia="Times New Roman" w:cstheme="minorHAnsi"/>
          <w:b/>
          <w:bCs/>
          <w:kern w:val="0"/>
          <w:sz w:val="24"/>
          <w:szCs w:val="24"/>
          <w14:ligatures w14:val="none"/>
        </w:rPr>
        <w:t>3. Antioxidant protection</w:t>
      </w:r>
      <w:r w:rsidRPr="008F0D57">
        <w:rPr>
          <w:rFonts w:eastAsia="Times New Roman" w:cstheme="minorHAnsi"/>
          <w:kern w:val="0"/>
          <w:sz w:val="24"/>
          <w:szCs w:val="24"/>
          <w14:ligatures w14:val="none"/>
        </w:rPr>
        <w:t> </w:t>
      </w:r>
    </w:p>
    <w:p w14:paraId="1103F159" w14:textId="77777777" w:rsidR="008F0D57" w:rsidRPr="008F0D57" w:rsidRDefault="008F0D57" w:rsidP="008F0D57">
      <w:pPr>
        <w:numPr>
          <w:ilvl w:val="0"/>
          <w:numId w:val="27"/>
        </w:numPr>
        <w:spacing w:before="100" w:beforeAutospacing="1" w:after="100" w:afterAutospacing="1" w:line="240" w:lineRule="auto"/>
        <w:rPr>
          <w:rFonts w:eastAsia="Times New Roman" w:cstheme="minorHAnsi"/>
          <w:kern w:val="0"/>
          <w:sz w:val="24"/>
          <w:szCs w:val="24"/>
          <w14:ligatures w14:val="none"/>
        </w:rPr>
      </w:pPr>
      <w:proofErr w:type="spellStart"/>
      <w:r w:rsidRPr="008F0D57">
        <w:rPr>
          <w:rFonts w:eastAsia="Times New Roman" w:cstheme="minorHAnsi"/>
          <w:kern w:val="0"/>
          <w:sz w:val="24"/>
          <w:szCs w:val="24"/>
          <w14:ligatures w14:val="none"/>
        </w:rPr>
        <w:t>Shilajit</w:t>
      </w:r>
      <w:proofErr w:type="spellEnd"/>
      <w:r w:rsidRPr="008F0D57">
        <w:rPr>
          <w:rFonts w:eastAsia="Times New Roman" w:cstheme="minorHAnsi"/>
          <w:kern w:val="0"/>
          <w:sz w:val="24"/>
          <w:szCs w:val="24"/>
          <w14:ligatures w14:val="none"/>
        </w:rPr>
        <w:t xml:space="preserve"> has powerful antioxidant properties that protect mitochondria from oxidative damage caused by free radicals.</w:t>
      </w:r>
    </w:p>
    <w:p w14:paraId="5F4EA591" w14:textId="77777777" w:rsidR="008F0D57" w:rsidRPr="008F0D57" w:rsidRDefault="008F0D57" w:rsidP="008F0D57">
      <w:pPr>
        <w:numPr>
          <w:ilvl w:val="0"/>
          <w:numId w:val="27"/>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This protection helps preserve the integrity of mitochondrial membranes and cellular function, which can slow the aging process.</w:t>
      </w:r>
    </w:p>
    <w:p w14:paraId="67329B64" w14:textId="77777777" w:rsidR="008F0D57" w:rsidRPr="008F0D57" w:rsidRDefault="008F0D57" w:rsidP="008F0D57">
      <w:pPr>
        <w:numPr>
          <w:ilvl w:val="0"/>
          <w:numId w:val="27"/>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 xml:space="preserve">By neutralizing free radicals, </w:t>
      </w:r>
      <w:proofErr w:type="spellStart"/>
      <w:r w:rsidRPr="008F0D57">
        <w:rPr>
          <w:rFonts w:eastAsia="Times New Roman" w:cstheme="minorHAnsi"/>
          <w:kern w:val="0"/>
          <w:sz w:val="24"/>
          <w:szCs w:val="24"/>
          <w14:ligatures w14:val="none"/>
        </w:rPr>
        <w:t>shilajit</w:t>
      </w:r>
      <w:proofErr w:type="spellEnd"/>
      <w:r w:rsidRPr="008F0D57">
        <w:rPr>
          <w:rFonts w:eastAsia="Times New Roman" w:cstheme="minorHAnsi"/>
          <w:kern w:val="0"/>
          <w:sz w:val="24"/>
          <w:szCs w:val="24"/>
          <w14:ligatures w14:val="none"/>
        </w:rPr>
        <w:t xml:space="preserve"> helps repair internal damage and reduce cellular inflammation. </w:t>
      </w:r>
    </w:p>
    <w:p w14:paraId="1B8044DD" w14:textId="77777777" w:rsidR="008F0D57" w:rsidRPr="008F0D57" w:rsidRDefault="008F0D57" w:rsidP="008F0D57">
      <w:pPr>
        <w:spacing w:after="0" w:line="240" w:lineRule="auto"/>
        <w:rPr>
          <w:rFonts w:eastAsia="Times New Roman" w:cstheme="minorHAnsi"/>
          <w:kern w:val="0"/>
          <w:sz w:val="24"/>
          <w:szCs w:val="24"/>
          <w14:ligatures w14:val="none"/>
        </w:rPr>
      </w:pPr>
      <w:r w:rsidRPr="008F0D57">
        <w:rPr>
          <w:rFonts w:eastAsia="Times New Roman" w:cstheme="minorHAnsi"/>
          <w:b/>
          <w:bCs/>
          <w:kern w:val="0"/>
          <w:sz w:val="24"/>
          <w:szCs w:val="24"/>
          <w14:ligatures w14:val="none"/>
        </w:rPr>
        <w:t>4. Reduced fatigue</w:t>
      </w:r>
      <w:r w:rsidRPr="008F0D57">
        <w:rPr>
          <w:rFonts w:eastAsia="Times New Roman" w:cstheme="minorHAnsi"/>
          <w:kern w:val="0"/>
          <w:sz w:val="24"/>
          <w:szCs w:val="24"/>
          <w14:ligatures w14:val="none"/>
        </w:rPr>
        <w:t> </w:t>
      </w:r>
    </w:p>
    <w:p w14:paraId="22DE9D97" w14:textId="77777777" w:rsidR="008F0D57" w:rsidRPr="008F0D57" w:rsidRDefault="008F0D57" w:rsidP="008F0D57">
      <w:pPr>
        <w:numPr>
          <w:ilvl w:val="0"/>
          <w:numId w:val="28"/>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 xml:space="preserve">In animal studies, </w:t>
      </w:r>
      <w:proofErr w:type="spellStart"/>
      <w:r w:rsidRPr="008F0D57">
        <w:rPr>
          <w:rFonts w:eastAsia="Times New Roman" w:cstheme="minorHAnsi"/>
          <w:kern w:val="0"/>
          <w:sz w:val="24"/>
          <w:szCs w:val="24"/>
          <w14:ligatures w14:val="none"/>
        </w:rPr>
        <w:t>shilajit</w:t>
      </w:r>
      <w:proofErr w:type="spellEnd"/>
      <w:r w:rsidRPr="008F0D57">
        <w:rPr>
          <w:rFonts w:eastAsia="Times New Roman" w:cstheme="minorHAnsi"/>
          <w:kern w:val="0"/>
          <w:sz w:val="24"/>
          <w:szCs w:val="24"/>
          <w14:ligatures w14:val="none"/>
        </w:rPr>
        <w:t xml:space="preserve"> has been shown to reduce fatigue and restore energy levels by preventing mitochondrial dysfunction.</w:t>
      </w:r>
    </w:p>
    <w:p w14:paraId="51507263" w14:textId="77777777" w:rsidR="008F0D57" w:rsidRPr="008F0D57" w:rsidRDefault="008F0D57" w:rsidP="008F0D57">
      <w:pPr>
        <w:numPr>
          <w:ilvl w:val="0"/>
          <w:numId w:val="28"/>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lastRenderedPageBreak/>
        <w:t>By helping cells produce energy more efficiently, it can combat lethargy and boost overall vitality.</w:t>
      </w:r>
    </w:p>
    <w:p w14:paraId="16411337" w14:textId="77777777" w:rsidR="008F0D57" w:rsidRPr="008F0D57" w:rsidRDefault="008F0D57" w:rsidP="008F0D57">
      <w:pPr>
        <w:numPr>
          <w:ilvl w:val="0"/>
          <w:numId w:val="28"/>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 xml:space="preserve">Researchers have found that </w:t>
      </w:r>
      <w:proofErr w:type="spellStart"/>
      <w:r w:rsidRPr="008F0D57">
        <w:rPr>
          <w:rFonts w:eastAsia="Times New Roman" w:cstheme="minorHAnsi"/>
          <w:kern w:val="0"/>
          <w:sz w:val="24"/>
          <w:szCs w:val="24"/>
          <w14:ligatures w14:val="none"/>
        </w:rPr>
        <w:t>shilajit</w:t>
      </w:r>
      <w:proofErr w:type="spellEnd"/>
      <w:r w:rsidRPr="008F0D57">
        <w:rPr>
          <w:rFonts w:eastAsia="Times New Roman" w:cstheme="minorHAnsi"/>
          <w:kern w:val="0"/>
          <w:sz w:val="24"/>
          <w:szCs w:val="24"/>
          <w14:ligatures w14:val="none"/>
        </w:rPr>
        <w:t xml:space="preserve"> mitigates chronic fatigue syndrome (CFS) symptoms in rats by preserving mitochondrial function and integrity. </w:t>
      </w:r>
    </w:p>
    <w:p w14:paraId="598AD0E3" w14:textId="77777777" w:rsidR="008F0D57" w:rsidRPr="008F0D57" w:rsidRDefault="008F0D57" w:rsidP="008F0D57">
      <w:pPr>
        <w:spacing w:after="0" w:line="240" w:lineRule="auto"/>
        <w:rPr>
          <w:rFonts w:eastAsia="Times New Roman" w:cstheme="minorHAnsi"/>
          <w:kern w:val="0"/>
          <w:sz w:val="24"/>
          <w:szCs w:val="24"/>
          <w14:ligatures w14:val="none"/>
        </w:rPr>
      </w:pPr>
      <w:r w:rsidRPr="008F0D57">
        <w:rPr>
          <w:rFonts w:eastAsia="Times New Roman" w:cstheme="minorHAnsi"/>
          <w:b/>
          <w:bCs/>
          <w:kern w:val="0"/>
          <w:sz w:val="24"/>
          <w:szCs w:val="24"/>
          <w14:ligatures w14:val="none"/>
        </w:rPr>
        <w:t>5. Improved nutrient transport</w:t>
      </w:r>
      <w:r w:rsidRPr="008F0D57">
        <w:rPr>
          <w:rFonts w:eastAsia="Times New Roman" w:cstheme="minorHAnsi"/>
          <w:kern w:val="0"/>
          <w:sz w:val="24"/>
          <w:szCs w:val="24"/>
          <w14:ligatures w14:val="none"/>
        </w:rPr>
        <w:t> </w:t>
      </w:r>
    </w:p>
    <w:p w14:paraId="3D7C7F3D" w14:textId="77777777" w:rsidR="008F0D57" w:rsidRPr="008F0D57" w:rsidRDefault="008F0D57" w:rsidP="008F0D57">
      <w:pPr>
        <w:numPr>
          <w:ilvl w:val="0"/>
          <w:numId w:val="29"/>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 xml:space="preserve">The fulvic acid in </w:t>
      </w:r>
      <w:proofErr w:type="spellStart"/>
      <w:r w:rsidRPr="008F0D57">
        <w:rPr>
          <w:rFonts w:eastAsia="Times New Roman" w:cstheme="minorHAnsi"/>
          <w:kern w:val="0"/>
          <w:sz w:val="24"/>
          <w:szCs w:val="24"/>
          <w14:ligatures w14:val="none"/>
        </w:rPr>
        <w:t>shilajit</w:t>
      </w:r>
      <w:proofErr w:type="spellEnd"/>
      <w:r w:rsidRPr="008F0D57">
        <w:rPr>
          <w:rFonts w:eastAsia="Times New Roman" w:cstheme="minorHAnsi"/>
          <w:kern w:val="0"/>
          <w:sz w:val="24"/>
          <w:szCs w:val="24"/>
          <w14:ligatures w14:val="none"/>
        </w:rPr>
        <w:t xml:space="preserve"> aids in the transport of essential nutrients, including trace minerals, into cells.</w:t>
      </w:r>
    </w:p>
    <w:p w14:paraId="6C2A1AC7" w14:textId="77777777" w:rsidR="008F0D57" w:rsidRPr="008F0D57" w:rsidRDefault="008F0D57" w:rsidP="008F0D57">
      <w:pPr>
        <w:numPr>
          <w:ilvl w:val="0"/>
          <w:numId w:val="29"/>
        </w:numPr>
        <w:spacing w:before="100" w:beforeAutospacing="1" w:after="100" w:afterAutospacing="1" w:line="240" w:lineRule="auto"/>
        <w:rPr>
          <w:rFonts w:eastAsia="Times New Roman" w:cstheme="minorHAnsi"/>
          <w:kern w:val="0"/>
          <w:sz w:val="24"/>
          <w:szCs w:val="24"/>
          <w14:ligatures w14:val="none"/>
        </w:rPr>
      </w:pPr>
      <w:r w:rsidRPr="008F0D57">
        <w:rPr>
          <w:rFonts w:eastAsia="Times New Roman" w:cstheme="minorHAnsi"/>
          <w:kern w:val="0"/>
          <w:sz w:val="24"/>
          <w:szCs w:val="24"/>
          <w14:ligatures w14:val="none"/>
        </w:rPr>
        <w:t>This improved bioavailability ensures that cells have the resources needed for optimal function and energy production. </w:t>
      </w:r>
    </w:p>
    <w:p w14:paraId="69866E9F" w14:textId="77777777" w:rsidR="00F7773B" w:rsidRPr="00F7773B" w:rsidRDefault="00F7773B" w:rsidP="00F7773B">
      <w:pPr>
        <w:spacing w:after="0" w:line="240" w:lineRule="auto"/>
        <w:rPr>
          <w:rFonts w:eastAsia="Times New Roman" w:cstheme="minorHAnsi"/>
          <w:kern w:val="0"/>
          <w:sz w:val="24"/>
          <w:szCs w:val="24"/>
          <w14:ligatures w14:val="none"/>
        </w:rPr>
      </w:pPr>
      <w:r w:rsidRPr="00F7773B">
        <w:rPr>
          <w:rFonts w:eastAsia="Times New Roman" w:cstheme="minorHAnsi"/>
          <w:b/>
          <w:bCs/>
          <w:kern w:val="0"/>
          <w:sz w:val="24"/>
          <w:szCs w:val="24"/>
          <w14:ligatures w14:val="none"/>
        </w:rPr>
        <w:t>Fenugreek galactomannan</w:t>
      </w:r>
      <w:r w:rsidRPr="00F7773B">
        <w:rPr>
          <w:rFonts w:eastAsia="Times New Roman" w:cstheme="minorHAnsi"/>
          <w:kern w:val="0"/>
          <w:sz w:val="24"/>
          <w:szCs w:val="24"/>
          <w14:ligatures w14:val="none"/>
        </w:rPr>
        <w:t xml:space="preserve"> itself does not directly impact mitochondria, but fenugreek seed extract, which contains galactomannan and other bioactive compounds, can improve mitochondrial function</w:t>
      </w:r>
    </w:p>
    <w:p w14:paraId="654EB1AF" w14:textId="77777777" w:rsidR="00F7773B" w:rsidRPr="00F7773B" w:rsidRDefault="00F7773B" w:rsidP="00F7773B">
      <w:pPr>
        <w:spacing w:after="0" w:line="240" w:lineRule="auto"/>
        <w:rPr>
          <w:rFonts w:eastAsia="Times New Roman" w:cstheme="minorHAnsi"/>
          <w:kern w:val="0"/>
          <w:sz w:val="24"/>
          <w:szCs w:val="24"/>
          <w14:ligatures w14:val="none"/>
        </w:rPr>
      </w:pPr>
      <w:r w:rsidRPr="00F7773B">
        <w:rPr>
          <w:rFonts w:eastAsia="Times New Roman" w:cstheme="minorHAnsi"/>
          <w:kern w:val="0"/>
          <w:sz w:val="24"/>
          <w:szCs w:val="24"/>
          <w14:ligatures w14:val="none"/>
        </w:rPr>
        <w:t>. Galactomannan is a type of soluble dietary fiber that is not digested by the human body and instead serves as a prebiotic, influencing the gut microbiome and subsequent metabolic processes. </w:t>
      </w:r>
    </w:p>
    <w:p w14:paraId="1703844F" w14:textId="77777777" w:rsidR="00F7773B" w:rsidRPr="00F7773B" w:rsidRDefault="00F7773B" w:rsidP="00F7773B">
      <w:pPr>
        <w:spacing w:after="0" w:line="240" w:lineRule="auto"/>
        <w:rPr>
          <w:rFonts w:eastAsia="Times New Roman" w:cstheme="minorHAnsi"/>
          <w:kern w:val="0"/>
          <w:sz w:val="24"/>
          <w:szCs w:val="24"/>
          <w14:ligatures w14:val="none"/>
        </w:rPr>
      </w:pPr>
      <w:r w:rsidRPr="00F7773B">
        <w:rPr>
          <w:rFonts w:eastAsia="Times New Roman" w:cstheme="minorHAnsi"/>
          <w:kern w:val="0"/>
          <w:sz w:val="24"/>
          <w:szCs w:val="24"/>
          <w14:ligatures w14:val="none"/>
        </w:rPr>
        <w:t>Here's a breakdown of the distinct effects of fenugreek's galactomannan versus its other components on mitochondria. </w:t>
      </w:r>
    </w:p>
    <w:p w14:paraId="7CF7763B" w14:textId="77777777" w:rsidR="00F7773B" w:rsidRPr="00F7773B" w:rsidRDefault="00F7773B" w:rsidP="00F7773B">
      <w:pPr>
        <w:spacing w:after="0" w:line="240" w:lineRule="auto"/>
        <w:rPr>
          <w:rFonts w:eastAsia="Times New Roman" w:cstheme="minorHAnsi"/>
          <w:b/>
          <w:bCs/>
          <w:kern w:val="0"/>
          <w:sz w:val="24"/>
          <w:szCs w:val="24"/>
          <w14:ligatures w14:val="none"/>
        </w:rPr>
      </w:pPr>
      <w:r w:rsidRPr="00F7773B">
        <w:rPr>
          <w:rFonts w:eastAsia="Times New Roman" w:cstheme="minorHAnsi"/>
          <w:b/>
          <w:bCs/>
          <w:kern w:val="0"/>
          <w:sz w:val="24"/>
          <w:szCs w:val="24"/>
          <w14:ligatures w14:val="none"/>
        </w:rPr>
        <w:t>The role of galactomannan </w:t>
      </w:r>
    </w:p>
    <w:p w14:paraId="3C7FA3BB" w14:textId="77777777" w:rsidR="00F7773B" w:rsidRPr="00F7773B" w:rsidRDefault="00F7773B" w:rsidP="00F7773B">
      <w:pPr>
        <w:spacing w:after="0" w:line="240" w:lineRule="auto"/>
        <w:rPr>
          <w:rFonts w:eastAsia="Times New Roman" w:cstheme="minorHAnsi"/>
          <w:kern w:val="0"/>
          <w:sz w:val="24"/>
          <w:szCs w:val="24"/>
          <w14:ligatures w14:val="none"/>
        </w:rPr>
      </w:pPr>
      <w:r w:rsidRPr="00F7773B">
        <w:rPr>
          <w:rFonts w:eastAsia="Times New Roman" w:cstheme="minorHAnsi"/>
          <w:kern w:val="0"/>
          <w:sz w:val="24"/>
          <w:szCs w:val="24"/>
          <w14:ligatures w14:val="none"/>
        </w:rPr>
        <w:t>Galactomannan is a fiber that acts as a prebiotic, supporting the growth of beneficial gut bacteria. Its effects on mitochondria are indirect, mediated by the production of short-chain fatty acids (SCFAs) during fermentation in the gut. </w:t>
      </w:r>
    </w:p>
    <w:p w14:paraId="07B8FECD" w14:textId="77777777" w:rsidR="00F7773B" w:rsidRPr="00F7773B" w:rsidRDefault="00F7773B" w:rsidP="00F7773B">
      <w:pPr>
        <w:numPr>
          <w:ilvl w:val="0"/>
          <w:numId w:val="31"/>
        </w:numPr>
        <w:spacing w:before="100" w:beforeAutospacing="1" w:after="100" w:afterAutospacing="1" w:line="240" w:lineRule="auto"/>
        <w:rPr>
          <w:rFonts w:eastAsia="Times New Roman" w:cstheme="minorHAnsi"/>
          <w:kern w:val="0"/>
          <w:sz w:val="24"/>
          <w:szCs w:val="24"/>
          <w14:ligatures w14:val="none"/>
        </w:rPr>
      </w:pPr>
      <w:r w:rsidRPr="00F7773B">
        <w:rPr>
          <w:rFonts w:eastAsia="Times New Roman" w:cstheme="minorHAnsi"/>
          <w:b/>
          <w:bCs/>
          <w:kern w:val="0"/>
          <w:sz w:val="24"/>
          <w:szCs w:val="24"/>
          <w14:ligatures w14:val="none"/>
        </w:rPr>
        <w:t>Production of SCFAs:</w:t>
      </w:r>
      <w:r w:rsidRPr="00F7773B">
        <w:rPr>
          <w:rFonts w:eastAsia="Times New Roman" w:cstheme="minorHAnsi"/>
          <w:kern w:val="0"/>
          <w:sz w:val="24"/>
          <w:szCs w:val="24"/>
          <w14:ligatures w14:val="none"/>
        </w:rPr>
        <w:t xml:space="preserve"> When gut microbes ferment galactomannan, they produce compounds like butyric acid. Butyrate is a key energy source for colon cells and can influence cellular health and function throughout the body, including effects that involve mitochondria.</w:t>
      </w:r>
    </w:p>
    <w:p w14:paraId="5F13A4FC" w14:textId="77777777" w:rsidR="00F7773B" w:rsidRPr="00F7773B" w:rsidRDefault="00F7773B" w:rsidP="00F7773B">
      <w:pPr>
        <w:numPr>
          <w:ilvl w:val="0"/>
          <w:numId w:val="31"/>
        </w:numPr>
        <w:spacing w:before="100" w:beforeAutospacing="1" w:after="100" w:afterAutospacing="1" w:line="240" w:lineRule="auto"/>
        <w:rPr>
          <w:rFonts w:eastAsia="Times New Roman" w:cstheme="minorHAnsi"/>
          <w:kern w:val="0"/>
          <w:sz w:val="24"/>
          <w:szCs w:val="24"/>
          <w14:ligatures w14:val="none"/>
        </w:rPr>
      </w:pPr>
      <w:r w:rsidRPr="00F7773B">
        <w:rPr>
          <w:rFonts w:eastAsia="Times New Roman" w:cstheme="minorHAnsi"/>
          <w:b/>
          <w:bCs/>
          <w:kern w:val="0"/>
          <w:sz w:val="24"/>
          <w:szCs w:val="24"/>
          <w14:ligatures w14:val="none"/>
        </w:rPr>
        <w:t>Prebiotic benefits:</w:t>
      </w:r>
      <w:r w:rsidRPr="00F7773B">
        <w:rPr>
          <w:rFonts w:eastAsia="Times New Roman" w:cstheme="minorHAnsi"/>
          <w:kern w:val="0"/>
          <w:sz w:val="24"/>
          <w:szCs w:val="24"/>
          <w14:ligatures w14:val="none"/>
        </w:rPr>
        <w:t xml:space="preserve"> By fostering a healthy gut microbiome, galactomannan helps manage metabolic syndromes like obesity and diabetes, which are often associated with mitochondrial dysfunction. </w:t>
      </w:r>
    </w:p>
    <w:p w14:paraId="0FAD3F53" w14:textId="77777777" w:rsidR="00F7773B" w:rsidRPr="00F7773B" w:rsidRDefault="00F7773B" w:rsidP="00F7773B">
      <w:pPr>
        <w:spacing w:after="0" w:line="240" w:lineRule="auto"/>
        <w:rPr>
          <w:rFonts w:eastAsia="Times New Roman" w:cstheme="minorHAnsi"/>
          <w:b/>
          <w:bCs/>
          <w:kern w:val="0"/>
          <w:sz w:val="24"/>
          <w:szCs w:val="24"/>
          <w14:ligatures w14:val="none"/>
        </w:rPr>
      </w:pPr>
      <w:r w:rsidRPr="00F7773B">
        <w:rPr>
          <w:rFonts w:eastAsia="Times New Roman" w:cstheme="minorHAnsi"/>
          <w:b/>
          <w:bCs/>
          <w:kern w:val="0"/>
          <w:sz w:val="24"/>
          <w:szCs w:val="24"/>
          <w14:ligatures w14:val="none"/>
        </w:rPr>
        <w:t>The role of other fenugreek compounds </w:t>
      </w:r>
    </w:p>
    <w:p w14:paraId="04631C96" w14:textId="77777777" w:rsidR="00F7773B" w:rsidRPr="00F7773B" w:rsidRDefault="00F7773B" w:rsidP="00F7773B">
      <w:pPr>
        <w:spacing w:after="0" w:line="240" w:lineRule="auto"/>
        <w:rPr>
          <w:rFonts w:eastAsia="Times New Roman" w:cstheme="minorHAnsi"/>
          <w:kern w:val="0"/>
          <w:sz w:val="24"/>
          <w:szCs w:val="24"/>
          <w14:ligatures w14:val="none"/>
        </w:rPr>
      </w:pPr>
      <w:r w:rsidRPr="00F7773B">
        <w:rPr>
          <w:rFonts w:eastAsia="Times New Roman" w:cstheme="minorHAnsi"/>
          <w:kern w:val="0"/>
          <w:sz w:val="24"/>
          <w:szCs w:val="24"/>
          <w14:ligatures w14:val="none"/>
        </w:rPr>
        <w:t>While galactomannan works indirectly, other bioactive compounds found in fenugreek seed extract, such as flavonoids and polyphenols, have a more direct impact on mitochondrial health. Studies confirm that these other constituents improve mitochondrial function in cells by: </w:t>
      </w:r>
    </w:p>
    <w:p w14:paraId="694C5A44" w14:textId="77777777" w:rsidR="00F7773B" w:rsidRPr="00F7773B" w:rsidRDefault="00F7773B" w:rsidP="00F7773B">
      <w:pPr>
        <w:numPr>
          <w:ilvl w:val="0"/>
          <w:numId w:val="32"/>
        </w:numPr>
        <w:spacing w:before="100" w:beforeAutospacing="1" w:after="100" w:afterAutospacing="1" w:line="240" w:lineRule="auto"/>
        <w:rPr>
          <w:rFonts w:eastAsia="Times New Roman" w:cstheme="minorHAnsi"/>
          <w:kern w:val="0"/>
          <w:sz w:val="24"/>
          <w:szCs w:val="24"/>
          <w14:ligatures w14:val="none"/>
        </w:rPr>
      </w:pPr>
      <w:r w:rsidRPr="00F7773B">
        <w:rPr>
          <w:rFonts w:eastAsia="Times New Roman" w:cstheme="minorHAnsi"/>
          <w:b/>
          <w:bCs/>
          <w:kern w:val="0"/>
          <w:sz w:val="24"/>
          <w:szCs w:val="24"/>
          <w14:ligatures w14:val="none"/>
        </w:rPr>
        <w:t>Reducing oxidative stress:</w:t>
      </w:r>
      <w:r w:rsidRPr="00F7773B">
        <w:rPr>
          <w:rFonts w:eastAsia="Times New Roman" w:cstheme="minorHAnsi"/>
          <w:kern w:val="0"/>
          <w:sz w:val="24"/>
          <w:szCs w:val="24"/>
          <w14:ligatures w14:val="none"/>
        </w:rPr>
        <w:t xml:space="preserve"> Flavonoids from fenugreek seeds decrease intracellular reactive oxygen species (ROS), which can damage mitochondria.</w:t>
      </w:r>
    </w:p>
    <w:p w14:paraId="312FD040" w14:textId="77777777" w:rsidR="00F7773B" w:rsidRPr="00F7773B" w:rsidRDefault="00F7773B" w:rsidP="00F7773B">
      <w:pPr>
        <w:numPr>
          <w:ilvl w:val="0"/>
          <w:numId w:val="32"/>
        </w:numPr>
        <w:spacing w:before="100" w:beforeAutospacing="1" w:after="100" w:afterAutospacing="1" w:line="240" w:lineRule="auto"/>
        <w:rPr>
          <w:rFonts w:eastAsia="Times New Roman" w:cstheme="minorHAnsi"/>
          <w:kern w:val="0"/>
          <w:sz w:val="24"/>
          <w:szCs w:val="24"/>
          <w14:ligatures w14:val="none"/>
        </w:rPr>
      </w:pPr>
      <w:r w:rsidRPr="00F7773B">
        <w:rPr>
          <w:rFonts w:eastAsia="Times New Roman" w:cstheme="minorHAnsi"/>
          <w:b/>
          <w:bCs/>
          <w:kern w:val="0"/>
          <w:sz w:val="24"/>
          <w:szCs w:val="24"/>
          <w14:ligatures w14:val="none"/>
        </w:rPr>
        <w:t>Increasing energy production:</w:t>
      </w:r>
      <w:r w:rsidRPr="00F7773B">
        <w:rPr>
          <w:rFonts w:eastAsia="Times New Roman" w:cstheme="minorHAnsi"/>
          <w:kern w:val="0"/>
          <w:sz w:val="24"/>
          <w:szCs w:val="24"/>
          <w14:ligatures w14:val="none"/>
        </w:rPr>
        <w:t xml:space="preserve"> Certain flavonoids, like </w:t>
      </w:r>
      <w:proofErr w:type="spellStart"/>
      <w:r w:rsidRPr="00F7773B">
        <w:rPr>
          <w:rFonts w:eastAsia="Times New Roman" w:cstheme="minorHAnsi"/>
          <w:kern w:val="0"/>
          <w:sz w:val="24"/>
          <w:szCs w:val="24"/>
          <w14:ligatures w14:val="none"/>
        </w:rPr>
        <w:t>isoorientin</w:t>
      </w:r>
      <w:proofErr w:type="spellEnd"/>
      <w:r w:rsidRPr="00F7773B">
        <w:rPr>
          <w:rFonts w:eastAsia="Times New Roman" w:cstheme="minorHAnsi"/>
          <w:kern w:val="0"/>
          <w:sz w:val="24"/>
          <w:szCs w:val="24"/>
          <w14:ligatures w14:val="none"/>
        </w:rPr>
        <w:t>, have been shown to increase intracellular ATP (energy) production by improving mitochondrial function in insulin-resistant cells.</w:t>
      </w:r>
    </w:p>
    <w:p w14:paraId="478C5215" w14:textId="7A6180FF" w:rsidR="00F7773B" w:rsidRPr="00F7773B" w:rsidRDefault="00F7773B" w:rsidP="00F7773B">
      <w:pPr>
        <w:numPr>
          <w:ilvl w:val="0"/>
          <w:numId w:val="32"/>
        </w:numPr>
        <w:spacing w:before="100" w:beforeAutospacing="1" w:after="100" w:afterAutospacing="1" w:line="240" w:lineRule="auto"/>
        <w:rPr>
          <w:rFonts w:eastAsia="Times New Roman" w:cstheme="minorHAnsi"/>
          <w:kern w:val="0"/>
          <w:sz w:val="24"/>
          <w:szCs w:val="24"/>
          <w14:ligatures w14:val="none"/>
        </w:rPr>
      </w:pPr>
      <w:r w:rsidRPr="00F7773B">
        <w:rPr>
          <w:rFonts w:eastAsia="Times New Roman" w:cstheme="minorHAnsi"/>
          <w:b/>
          <w:bCs/>
          <w:kern w:val="0"/>
          <w:sz w:val="24"/>
          <w:szCs w:val="24"/>
          <w14:ligatures w14:val="none"/>
        </w:rPr>
        <w:lastRenderedPageBreak/>
        <w:t>Improving mitochondrial biogenesis:</w:t>
      </w:r>
      <w:r w:rsidRPr="00F7773B">
        <w:rPr>
          <w:rFonts w:eastAsia="Times New Roman" w:cstheme="minorHAnsi"/>
          <w:kern w:val="0"/>
          <w:sz w:val="24"/>
          <w:szCs w:val="24"/>
          <w14:ligatures w14:val="none"/>
        </w:rPr>
        <w:t xml:space="preserve"> Some fenugreek compounds can promote the formation of new mitochondria by upregulating critical transcription factors like PGC-1</w:t>
      </w:r>
      <w:r w:rsidRPr="00F7773B">
        <w:rPr>
          <w:rFonts w:ascii="Cambria Math" w:eastAsia="Times New Roman" w:hAnsi="Cambria Math" w:cs="Cambria Math"/>
          <w:kern w:val="0"/>
          <w:sz w:val="24"/>
          <w:szCs w:val="24"/>
          <w14:ligatures w14:val="none"/>
        </w:rPr>
        <w:t>𝛼</w:t>
      </w:r>
      <w:r w:rsidRPr="00F7773B">
        <w:rPr>
          <w:rFonts w:eastAsia="Times New Roman" w:cstheme="minorHAnsi"/>
          <w:kern w:val="0"/>
          <w:sz w:val="24"/>
          <w:szCs w:val="24"/>
          <w14:ligatures w14:val="none"/>
        </w:rPr>
        <w:t xml:space="preserve">, NRF1, and </w:t>
      </w:r>
      <w:proofErr w:type="spellStart"/>
      <w:r w:rsidRPr="00F7773B">
        <w:rPr>
          <w:rFonts w:eastAsia="Times New Roman" w:cstheme="minorHAnsi"/>
          <w:kern w:val="0"/>
          <w:sz w:val="24"/>
          <w:szCs w:val="24"/>
          <w14:ligatures w14:val="none"/>
        </w:rPr>
        <w:t>TFam</w:t>
      </w:r>
      <w:proofErr w:type="spellEnd"/>
      <w:r w:rsidRPr="00F7773B">
        <w:rPr>
          <w:rFonts w:eastAsia="Times New Roman" w:cstheme="minorHAnsi"/>
          <w:kern w:val="0"/>
          <w:sz w:val="24"/>
          <w:szCs w:val="24"/>
          <w14:ligatures w14:val="none"/>
        </w:rPr>
        <w:t>.</w:t>
      </w:r>
    </w:p>
    <w:p w14:paraId="6D35CA71" w14:textId="77777777" w:rsidR="00F7773B" w:rsidRPr="00F7773B" w:rsidRDefault="00F7773B" w:rsidP="00F7773B">
      <w:pPr>
        <w:numPr>
          <w:ilvl w:val="0"/>
          <w:numId w:val="32"/>
        </w:numPr>
        <w:spacing w:before="100" w:beforeAutospacing="1" w:after="100" w:afterAutospacing="1" w:line="240" w:lineRule="auto"/>
        <w:rPr>
          <w:rFonts w:eastAsia="Times New Roman" w:cstheme="minorHAnsi"/>
          <w:kern w:val="0"/>
          <w:sz w:val="24"/>
          <w:szCs w:val="24"/>
          <w14:ligatures w14:val="none"/>
        </w:rPr>
      </w:pPr>
      <w:r w:rsidRPr="00F7773B">
        <w:rPr>
          <w:rFonts w:eastAsia="Times New Roman" w:cstheme="minorHAnsi"/>
          <w:b/>
          <w:bCs/>
          <w:kern w:val="0"/>
          <w:sz w:val="24"/>
          <w:szCs w:val="24"/>
          <w14:ligatures w14:val="none"/>
        </w:rPr>
        <w:t>Protecting mitochondrial DNA:</w:t>
      </w:r>
      <w:r w:rsidRPr="00F7773B">
        <w:rPr>
          <w:rFonts w:eastAsia="Times New Roman" w:cstheme="minorHAnsi"/>
          <w:kern w:val="0"/>
          <w:sz w:val="24"/>
          <w:szCs w:val="24"/>
          <w14:ligatures w14:val="none"/>
        </w:rPr>
        <w:t xml:space="preserve"> Fenugreek seed extracts have been shown to protect mitochondrial DNA from oxidative damage. </w:t>
      </w:r>
    </w:p>
    <w:p w14:paraId="43A43096" w14:textId="77777777" w:rsidR="00F7773B" w:rsidRPr="00F7773B" w:rsidRDefault="00F7773B" w:rsidP="00F7773B">
      <w:pPr>
        <w:spacing w:after="0" w:line="240" w:lineRule="auto"/>
        <w:rPr>
          <w:rFonts w:eastAsia="Times New Roman" w:cstheme="minorHAnsi"/>
          <w:kern w:val="0"/>
          <w:sz w:val="24"/>
          <w:szCs w:val="24"/>
          <w14:ligatures w14:val="none"/>
        </w:rPr>
      </w:pPr>
      <w:r w:rsidRPr="00F7773B">
        <w:rPr>
          <w:rFonts w:eastAsia="Times New Roman" w:cstheme="minorHAnsi"/>
          <w:kern w:val="0"/>
          <w:sz w:val="24"/>
          <w:szCs w:val="24"/>
          <w14:ligatures w14:val="none"/>
        </w:rPr>
        <w:t>Fenugreek extracts vs. isolated compounds </w:t>
      </w:r>
    </w:p>
    <w:p w14:paraId="0CE8B4C0" w14:textId="77777777" w:rsidR="00F7773B" w:rsidRPr="00F7773B" w:rsidRDefault="00F7773B" w:rsidP="00F7773B">
      <w:pPr>
        <w:spacing w:after="0" w:line="240" w:lineRule="auto"/>
        <w:rPr>
          <w:rFonts w:eastAsia="Times New Roman" w:cstheme="minorHAnsi"/>
          <w:kern w:val="0"/>
          <w:sz w:val="24"/>
          <w:szCs w:val="24"/>
          <w14:ligatures w14:val="none"/>
        </w:rPr>
      </w:pPr>
      <w:r w:rsidRPr="00F7773B">
        <w:rPr>
          <w:rFonts w:eastAsia="Times New Roman" w:cstheme="minorHAnsi"/>
          <w:kern w:val="0"/>
          <w:sz w:val="24"/>
          <w:szCs w:val="24"/>
          <w14:ligatures w14:val="none"/>
        </w:rPr>
        <w:t>It is crucial to understand that studies on "fenugreek extract" and "fenugreek galactomannan" produce different results because they test different compounds. </w:t>
      </w:r>
    </w:p>
    <w:p w14:paraId="566ADD73" w14:textId="77777777" w:rsidR="00F7773B" w:rsidRPr="00F7773B" w:rsidRDefault="00F7773B" w:rsidP="00F7773B">
      <w:pPr>
        <w:numPr>
          <w:ilvl w:val="0"/>
          <w:numId w:val="33"/>
        </w:numPr>
        <w:spacing w:before="100" w:beforeAutospacing="1" w:after="100" w:afterAutospacing="1" w:line="240" w:lineRule="auto"/>
        <w:rPr>
          <w:rFonts w:eastAsia="Times New Roman" w:cstheme="minorHAnsi"/>
          <w:kern w:val="0"/>
          <w:sz w:val="24"/>
          <w:szCs w:val="24"/>
          <w14:ligatures w14:val="none"/>
        </w:rPr>
      </w:pPr>
      <w:r w:rsidRPr="00F7773B">
        <w:rPr>
          <w:rFonts w:eastAsia="Times New Roman" w:cstheme="minorHAnsi"/>
          <w:b/>
          <w:bCs/>
          <w:kern w:val="0"/>
          <w:sz w:val="24"/>
          <w:szCs w:val="24"/>
          <w14:ligatures w14:val="none"/>
        </w:rPr>
        <w:t>Fenugreek seed extract:</w:t>
      </w:r>
      <w:r w:rsidRPr="00F7773B">
        <w:rPr>
          <w:rFonts w:eastAsia="Times New Roman" w:cstheme="minorHAnsi"/>
          <w:kern w:val="0"/>
          <w:sz w:val="24"/>
          <w:szCs w:val="24"/>
          <w14:ligatures w14:val="none"/>
        </w:rPr>
        <w:t xml:space="preserve"> Contains a mix of compounds, including galactomannan, flavonoids, and polyphenols, that collectively influence metabolic health and mitochondrial function.</w:t>
      </w:r>
    </w:p>
    <w:p w14:paraId="5CBE6B5A" w14:textId="77777777" w:rsidR="00F7773B" w:rsidRPr="00F7773B" w:rsidRDefault="00F7773B" w:rsidP="00F7773B">
      <w:pPr>
        <w:numPr>
          <w:ilvl w:val="0"/>
          <w:numId w:val="33"/>
        </w:numPr>
        <w:spacing w:before="100" w:beforeAutospacing="1" w:after="100" w:afterAutospacing="1" w:line="240" w:lineRule="auto"/>
        <w:rPr>
          <w:rFonts w:eastAsia="Times New Roman" w:cstheme="minorHAnsi"/>
          <w:kern w:val="0"/>
          <w:sz w:val="24"/>
          <w:szCs w:val="24"/>
          <w14:ligatures w14:val="none"/>
        </w:rPr>
      </w:pPr>
      <w:r w:rsidRPr="00F7773B">
        <w:rPr>
          <w:rFonts w:eastAsia="Times New Roman" w:cstheme="minorHAnsi"/>
          <w:b/>
          <w:bCs/>
          <w:kern w:val="0"/>
          <w:sz w:val="24"/>
          <w:szCs w:val="24"/>
          <w14:ligatures w14:val="none"/>
        </w:rPr>
        <w:t>Isolated fenugreek galactomannan:</w:t>
      </w:r>
      <w:r w:rsidRPr="00F7773B">
        <w:rPr>
          <w:rFonts w:eastAsia="Times New Roman" w:cstheme="minorHAnsi"/>
          <w:kern w:val="0"/>
          <w:sz w:val="24"/>
          <w:szCs w:val="24"/>
          <w14:ligatures w14:val="none"/>
        </w:rPr>
        <w:t xml:space="preserve"> A purified fiber with prebiotic properties. Its benefits related to mitochondria are likely secondary to the improved gut health and SCFA production it promotes. </w:t>
      </w:r>
    </w:p>
    <w:p w14:paraId="24FAC5A6" w14:textId="77777777" w:rsidR="008F0D57" w:rsidRDefault="008F0D57" w:rsidP="006C72B9">
      <w:pPr>
        <w:widowControl w:val="0"/>
        <w:tabs>
          <w:tab w:val="left" w:pos="709"/>
        </w:tabs>
        <w:autoSpaceDE w:val="0"/>
        <w:autoSpaceDN w:val="0"/>
        <w:spacing w:after="0" w:line="240" w:lineRule="auto"/>
        <w:rPr>
          <w:rFonts w:eastAsia="Calibri" w:cstheme="minorHAnsi"/>
          <w:b/>
          <w:bCs/>
          <w:kern w:val="0"/>
          <w:sz w:val="24"/>
          <w:szCs w:val="24"/>
          <w14:ligatures w14:val="none"/>
        </w:rPr>
      </w:pPr>
    </w:p>
    <w:p w14:paraId="3AC10790" w14:textId="77777777" w:rsidR="00F7773B" w:rsidRPr="00F7773B" w:rsidRDefault="00F7773B" w:rsidP="00F7773B">
      <w:pPr>
        <w:shd w:val="clear" w:color="auto" w:fill="FFFFFF"/>
        <w:spacing w:after="0" w:line="240" w:lineRule="auto"/>
        <w:rPr>
          <w:rFonts w:eastAsia="Times New Roman" w:cstheme="minorHAnsi"/>
          <w:color w:val="001D35"/>
          <w:kern w:val="0"/>
          <w:sz w:val="24"/>
          <w:szCs w:val="24"/>
          <w14:ligatures w14:val="none"/>
        </w:rPr>
      </w:pPr>
      <w:r w:rsidRPr="00F7773B">
        <w:rPr>
          <w:rFonts w:eastAsia="Times New Roman" w:cstheme="minorHAnsi"/>
          <w:b/>
          <w:bCs/>
          <w:color w:val="001D35"/>
          <w:kern w:val="0"/>
          <w:sz w:val="24"/>
          <w:szCs w:val="24"/>
          <w14:ligatures w14:val="none"/>
        </w:rPr>
        <w:t>Quercetin</w:t>
      </w:r>
      <w:r w:rsidRPr="00F7773B">
        <w:rPr>
          <w:rFonts w:eastAsia="Times New Roman" w:cstheme="minorHAnsi"/>
          <w:color w:val="001D35"/>
          <w:kern w:val="0"/>
          <w:sz w:val="24"/>
          <w:szCs w:val="24"/>
          <w14:ligatures w14:val="none"/>
        </w:rPr>
        <w:t>, a flavonoid found in various fruits and vegetables, has been shown to have significant effects on mitochondrial function. </w:t>
      </w:r>
    </w:p>
    <w:p w14:paraId="1A4C0418" w14:textId="77777777" w:rsidR="00F7773B" w:rsidRPr="00F7773B" w:rsidRDefault="00F7773B" w:rsidP="00F7773B">
      <w:pPr>
        <w:shd w:val="clear" w:color="auto" w:fill="FFFFFF"/>
        <w:spacing w:after="0" w:line="240" w:lineRule="auto"/>
        <w:rPr>
          <w:rFonts w:eastAsia="Times New Roman" w:cstheme="minorHAnsi"/>
          <w:color w:val="001D35"/>
          <w:kern w:val="0"/>
          <w:sz w:val="24"/>
          <w:szCs w:val="24"/>
          <w14:ligatures w14:val="none"/>
        </w:rPr>
      </w:pPr>
      <w:r w:rsidRPr="00F7773B">
        <w:rPr>
          <w:rFonts w:eastAsia="Times New Roman" w:cstheme="minorHAnsi"/>
          <w:color w:val="001D35"/>
          <w:kern w:val="0"/>
          <w:sz w:val="24"/>
          <w:szCs w:val="24"/>
          <w14:ligatures w14:val="none"/>
        </w:rPr>
        <w:t>Mitochondrial Biogenesis: Quercetin stimulates the production of new mitochondria, a process known as biogenesis. This is achieved by activating key regulatory proteins such as PGC-1α and NRF-2. </w:t>
      </w:r>
    </w:p>
    <w:p w14:paraId="7145CBF5" w14:textId="77777777" w:rsidR="00F7773B" w:rsidRPr="00F7773B" w:rsidRDefault="00F7773B" w:rsidP="00F7773B">
      <w:pPr>
        <w:shd w:val="clear" w:color="auto" w:fill="FFFFFF"/>
        <w:spacing w:after="0" w:line="240" w:lineRule="auto"/>
        <w:rPr>
          <w:rFonts w:eastAsia="Times New Roman" w:cstheme="minorHAnsi"/>
          <w:color w:val="001D35"/>
          <w:kern w:val="0"/>
          <w:sz w:val="24"/>
          <w:szCs w:val="24"/>
          <w14:ligatures w14:val="none"/>
        </w:rPr>
      </w:pPr>
      <w:r w:rsidRPr="00F7773B">
        <w:rPr>
          <w:rFonts w:eastAsia="Times New Roman" w:cstheme="minorHAnsi"/>
          <w:color w:val="001D35"/>
          <w:kern w:val="0"/>
          <w:sz w:val="24"/>
          <w:szCs w:val="24"/>
          <w14:ligatures w14:val="none"/>
        </w:rPr>
        <w:t>Mitochondrial Dynamics: Quercetin regulates mitochondrial fusion and fission, processes that maintain mitochondrial structure and function. It improves mitochondrial dynamics by enhancing the expression of proteins involved in these events. </w:t>
      </w:r>
    </w:p>
    <w:p w14:paraId="1DAE5B89" w14:textId="77777777" w:rsidR="00F7773B" w:rsidRPr="00F7773B" w:rsidRDefault="00F7773B" w:rsidP="00F7773B">
      <w:pPr>
        <w:shd w:val="clear" w:color="auto" w:fill="FFFFFF"/>
        <w:spacing w:after="0" w:line="240" w:lineRule="auto"/>
        <w:rPr>
          <w:rFonts w:eastAsia="Times New Roman" w:cstheme="minorHAnsi"/>
          <w:color w:val="001D35"/>
          <w:kern w:val="0"/>
          <w:sz w:val="24"/>
          <w:szCs w:val="24"/>
          <w14:ligatures w14:val="none"/>
        </w:rPr>
      </w:pPr>
      <w:r w:rsidRPr="00F7773B">
        <w:rPr>
          <w:rFonts w:eastAsia="Times New Roman" w:cstheme="minorHAnsi"/>
          <w:color w:val="001D35"/>
          <w:kern w:val="0"/>
          <w:sz w:val="24"/>
          <w:szCs w:val="24"/>
          <w14:ligatures w14:val="none"/>
        </w:rPr>
        <w:t>Oxidative Stress Protection: Quercetin acts as an antioxidant, protecting mitochondria from oxidative damage caused by reactive oxygen species (ROS). It upregulates the activity of antioxidant enzymes such as superoxide dismutase and glutathione peroxidase. </w:t>
      </w:r>
    </w:p>
    <w:p w14:paraId="44FA4F0A" w14:textId="77777777" w:rsidR="00F7773B" w:rsidRPr="00F7773B" w:rsidRDefault="00F7773B" w:rsidP="00F7773B">
      <w:pPr>
        <w:shd w:val="clear" w:color="auto" w:fill="FFFFFF"/>
        <w:spacing w:after="0" w:line="420" w:lineRule="atLeast"/>
        <w:rPr>
          <w:rFonts w:eastAsia="Times New Roman" w:cstheme="minorHAnsi"/>
          <w:b/>
          <w:bCs/>
          <w:kern w:val="0"/>
          <w:sz w:val="24"/>
          <w:szCs w:val="24"/>
          <w14:ligatures w14:val="none"/>
        </w:rPr>
      </w:pPr>
      <w:r w:rsidRPr="00F7773B">
        <w:rPr>
          <w:rFonts w:eastAsia="Times New Roman" w:cstheme="minorHAnsi"/>
          <w:b/>
          <w:bCs/>
          <w:color w:val="001D35"/>
          <w:kern w:val="0"/>
          <w:sz w:val="24"/>
          <w:szCs w:val="24"/>
          <w14:ligatures w14:val="none"/>
        </w:rPr>
        <w:t>Mitochondrial Respiration:</w:t>
      </w:r>
    </w:p>
    <w:p w14:paraId="51B71C48" w14:textId="77777777" w:rsidR="00F7773B" w:rsidRPr="00F7773B" w:rsidRDefault="00F7773B" w:rsidP="00F7773B">
      <w:pPr>
        <w:shd w:val="clear" w:color="auto" w:fill="FFFFFF"/>
        <w:spacing w:after="0" w:line="240" w:lineRule="auto"/>
        <w:rPr>
          <w:rFonts w:eastAsia="Times New Roman" w:cstheme="minorHAnsi"/>
          <w:kern w:val="0"/>
          <w:sz w:val="24"/>
          <w:szCs w:val="24"/>
          <w14:ligatures w14:val="none"/>
        </w:rPr>
      </w:pPr>
      <w:r w:rsidRPr="00F7773B">
        <w:rPr>
          <w:rFonts w:eastAsia="Times New Roman" w:cstheme="minorHAnsi"/>
          <w:color w:val="001D35"/>
          <w:kern w:val="0"/>
          <w:sz w:val="24"/>
          <w:szCs w:val="24"/>
          <w14:ligatures w14:val="none"/>
        </w:rPr>
        <w:t>Quercetin enhances mitochondrial respiration, increasing the production of ATP, the cell's energy currency. It does this by improving the efficiency of the electron transport chain and mitochondrial membrane potential. </w:t>
      </w:r>
    </w:p>
    <w:p w14:paraId="78C4D457" w14:textId="77777777" w:rsidR="00F7773B" w:rsidRPr="00F7773B" w:rsidRDefault="00F7773B" w:rsidP="00F7773B">
      <w:pPr>
        <w:shd w:val="clear" w:color="auto" w:fill="FFFFFF"/>
        <w:spacing w:after="0" w:line="240" w:lineRule="auto"/>
        <w:rPr>
          <w:rFonts w:eastAsia="Times New Roman" w:cstheme="minorHAnsi"/>
          <w:color w:val="001D35"/>
          <w:kern w:val="0"/>
          <w:sz w:val="24"/>
          <w:szCs w:val="24"/>
          <w14:ligatures w14:val="none"/>
        </w:rPr>
      </w:pPr>
      <w:r w:rsidRPr="00F7773B">
        <w:rPr>
          <w:rFonts w:eastAsia="Times New Roman" w:cstheme="minorHAnsi"/>
          <w:color w:val="001D35"/>
          <w:kern w:val="0"/>
          <w:sz w:val="24"/>
          <w:szCs w:val="24"/>
          <w14:ligatures w14:val="none"/>
        </w:rPr>
        <w:t>Mitochondrial Autophagy: Quercetin promotes mitochondrial autophagy, a process in which damaged or dysfunctional mitochondria are removed and recycled. This helps maintain the quality and function of the mitochondrial population. </w:t>
      </w:r>
    </w:p>
    <w:p w14:paraId="3212F3CF" w14:textId="77777777" w:rsidR="00F7773B" w:rsidRPr="00F7773B" w:rsidRDefault="00F7773B" w:rsidP="00F7773B">
      <w:pPr>
        <w:shd w:val="clear" w:color="auto" w:fill="FFFFFF"/>
        <w:spacing w:after="0" w:line="240" w:lineRule="auto"/>
        <w:rPr>
          <w:rFonts w:eastAsia="Times New Roman" w:cstheme="minorHAnsi"/>
          <w:color w:val="001D35"/>
          <w:kern w:val="0"/>
          <w:sz w:val="24"/>
          <w:szCs w:val="24"/>
          <w14:ligatures w14:val="none"/>
        </w:rPr>
      </w:pPr>
      <w:r w:rsidRPr="00F7773B">
        <w:rPr>
          <w:rFonts w:eastAsia="Times New Roman" w:cstheme="minorHAnsi"/>
          <w:color w:val="001D35"/>
          <w:kern w:val="0"/>
          <w:sz w:val="24"/>
          <w:szCs w:val="24"/>
          <w14:ligatures w14:val="none"/>
        </w:rPr>
        <w:t>Other Effects: In addition to its direct effects on mitochondria, quercetin has been shown to: </w:t>
      </w:r>
    </w:p>
    <w:p w14:paraId="1C201CC0" w14:textId="7BA06FFA" w:rsidR="00F7773B" w:rsidRPr="00F7773B" w:rsidRDefault="00F7773B" w:rsidP="00F7773B">
      <w:pPr>
        <w:shd w:val="clear" w:color="auto" w:fill="FFFFFF"/>
        <w:spacing w:after="0" w:line="240" w:lineRule="auto"/>
        <w:rPr>
          <w:rFonts w:eastAsia="Times New Roman" w:cstheme="minorHAnsi"/>
          <w:color w:val="001D35"/>
          <w:kern w:val="0"/>
          <w:sz w:val="24"/>
          <w:szCs w:val="24"/>
          <w14:ligatures w14:val="none"/>
        </w:rPr>
      </w:pPr>
      <w:r w:rsidRPr="00F7773B">
        <w:rPr>
          <w:rFonts w:eastAsia="Times New Roman" w:cstheme="minorHAnsi"/>
          <w:color w:val="001D35"/>
          <w:kern w:val="0"/>
          <w:sz w:val="24"/>
          <w:szCs w:val="24"/>
          <w14:ligatures w14:val="none"/>
        </w:rPr>
        <w:t xml:space="preserve">Reduce inflammation, </w:t>
      </w:r>
      <w:r w:rsidRPr="00F7773B">
        <w:rPr>
          <w:rFonts w:eastAsia="Times New Roman" w:cstheme="minorHAnsi"/>
          <w:color w:val="001D35"/>
          <w:kern w:val="0"/>
          <w:sz w:val="24"/>
          <w:szCs w:val="24"/>
          <w14:ligatures w14:val="none"/>
        </w:rPr>
        <w:t>improve</w:t>
      </w:r>
      <w:r w:rsidRPr="00F7773B">
        <w:rPr>
          <w:rFonts w:eastAsia="Times New Roman" w:cstheme="minorHAnsi"/>
          <w:color w:val="001D35"/>
          <w:kern w:val="0"/>
          <w:sz w:val="24"/>
          <w:szCs w:val="24"/>
          <w14:ligatures w14:val="none"/>
        </w:rPr>
        <w:t xml:space="preserve"> insulin sensitivity, Protect against neurodegenerative diseases, and Delay aging. </w:t>
      </w:r>
    </w:p>
    <w:p w14:paraId="16FBAF58" w14:textId="77777777" w:rsidR="00F7773B" w:rsidRPr="00F7773B" w:rsidRDefault="00F7773B" w:rsidP="00F7773B">
      <w:pPr>
        <w:shd w:val="clear" w:color="auto" w:fill="FFFFFF"/>
        <w:spacing w:after="0" w:line="240" w:lineRule="auto"/>
        <w:rPr>
          <w:rFonts w:eastAsia="Times New Roman" w:cstheme="minorHAnsi"/>
          <w:kern w:val="0"/>
          <w:sz w:val="24"/>
          <w:szCs w:val="24"/>
          <w14:ligatures w14:val="none"/>
        </w:rPr>
      </w:pPr>
      <w:r w:rsidRPr="00F7773B">
        <w:rPr>
          <w:rFonts w:eastAsia="Times New Roman" w:cstheme="minorHAnsi"/>
          <w:color w:val="001D35"/>
          <w:kern w:val="0"/>
          <w:sz w:val="24"/>
          <w:szCs w:val="24"/>
          <w14:ligatures w14:val="none"/>
        </w:rPr>
        <w:t xml:space="preserve">Conclusion: Quercetin has a profound impact on mitochondrial function, promoting biogenesis, improving dynamics, protecting against oxidative stress, enhancing respiration, and stimulating autophagy. These effects contribute to the overall health and well-being of cells and </w:t>
      </w:r>
      <w:r w:rsidRPr="00F7773B">
        <w:rPr>
          <w:rFonts w:eastAsia="Times New Roman" w:cstheme="minorHAnsi"/>
          <w:color w:val="001D35"/>
          <w:kern w:val="0"/>
          <w:sz w:val="24"/>
          <w:szCs w:val="24"/>
          <w14:ligatures w14:val="none"/>
        </w:rPr>
        <w:lastRenderedPageBreak/>
        <w:t>organisms. However, it's important to note that further research is needed to fully understand the mechanisms and potential benefits of quercetin on mitochondrial health. </w:t>
      </w:r>
    </w:p>
    <w:p w14:paraId="7257F756" w14:textId="77777777" w:rsidR="00F7773B" w:rsidRPr="00F7773B" w:rsidRDefault="00F7773B" w:rsidP="006C72B9">
      <w:pPr>
        <w:widowControl w:val="0"/>
        <w:tabs>
          <w:tab w:val="left" w:pos="709"/>
        </w:tabs>
        <w:autoSpaceDE w:val="0"/>
        <w:autoSpaceDN w:val="0"/>
        <w:spacing w:after="0" w:line="240" w:lineRule="auto"/>
        <w:rPr>
          <w:rFonts w:eastAsia="Calibri" w:cstheme="minorHAnsi"/>
          <w:b/>
          <w:bCs/>
          <w:kern w:val="0"/>
          <w:sz w:val="24"/>
          <w:szCs w:val="24"/>
          <w14:ligatures w14:val="none"/>
        </w:rPr>
      </w:pPr>
    </w:p>
    <w:p w14:paraId="628CDF73" w14:textId="2C28107F" w:rsidR="00E62ED8" w:rsidRPr="00E62ED8" w:rsidRDefault="00E62ED8" w:rsidP="00E62ED8">
      <w:pPr>
        <w:shd w:val="clear" w:color="auto" w:fill="FFFFFF"/>
        <w:spacing w:after="0" w:line="240" w:lineRule="auto"/>
        <w:rPr>
          <w:rFonts w:eastAsia="Times New Roman" w:cstheme="minorHAnsi"/>
          <w:color w:val="001D35"/>
          <w:kern w:val="0"/>
          <w:sz w:val="24"/>
          <w:szCs w:val="24"/>
          <w14:ligatures w14:val="none"/>
        </w:rPr>
      </w:pPr>
      <w:r w:rsidRPr="00E62ED8">
        <w:rPr>
          <w:rFonts w:eastAsia="Times New Roman" w:cstheme="minorHAnsi"/>
          <w:b/>
          <w:bCs/>
          <w:color w:val="001D35"/>
          <w:kern w:val="0"/>
          <w:sz w:val="24"/>
          <w:szCs w:val="24"/>
          <w14:ligatures w14:val="none"/>
        </w:rPr>
        <w:t>Green tea extract</w:t>
      </w:r>
      <w:r w:rsidRPr="00E62ED8">
        <w:rPr>
          <w:rFonts w:eastAsia="Times New Roman" w:cstheme="minorHAnsi"/>
          <w:color w:val="001D35"/>
          <w:kern w:val="0"/>
          <w:sz w:val="24"/>
          <w:szCs w:val="24"/>
          <w14:ligatures w14:val="none"/>
        </w:rPr>
        <w:t>, particularly its main catechin </w:t>
      </w:r>
      <w:r>
        <w:rPr>
          <w:rFonts w:eastAsia="Times New Roman" w:cstheme="minorHAnsi"/>
          <w:color w:val="001D35"/>
          <w:kern w:val="0"/>
          <w:sz w:val="24"/>
          <w:szCs w:val="24"/>
          <w14:ligatures w14:val="none"/>
        </w:rPr>
        <w:t>EGCG</w:t>
      </w:r>
      <w:r w:rsidRPr="00E62ED8">
        <w:rPr>
          <w:rFonts w:eastAsia="Times New Roman" w:cstheme="minorHAnsi"/>
          <w:color w:val="001D35"/>
          <w:kern w:val="0"/>
          <w:sz w:val="24"/>
          <w:szCs w:val="24"/>
          <w14:ligatures w14:val="none"/>
        </w:rPr>
        <w:t>, benefits mitochondria by promoting biogenesis (creation of new mitochondria) and improving overall mitochondrial function. It achieves this by enhancing cellular defenses, restoring </w:t>
      </w:r>
      <w:r>
        <w:rPr>
          <w:rFonts w:eastAsia="Times New Roman" w:cstheme="minorHAnsi"/>
          <w:color w:val="001D35"/>
          <w:kern w:val="0"/>
          <w:sz w:val="24"/>
          <w:szCs w:val="24"/>
          <w14:ligatures w14:val="none"/>
        </w:rPr>
        <w:t>Mitochondrial membrane Potential</w:t>
      </w:r>
      <w:r w:rsidRPr="00E62ED8">
        <w:rPr>
          <w:rFonts w:eastAsia="Times New Roman" w:cstheme="minorHAnsi"/>
          <w:color w:val="001D35"/>
          <w:kern w:val="0"/>
          <w:sz w:val="24"/>
          <w:szCs w:val="24"/>
          <w14:ligatures w14:val="none"/>
        </w:rPr>
        <w:t>, and increasing ATP levels, which can help counteract mitochondrial dysfunction and protect against cellular damage. Green tea extract also influences </w:t>
      </w:r>
      <w:r>
        <w:rPr>
          <w:rFonts w:eastAsia="Times New Roman" w:cstheme="minorHAnsi"/>
          <w:color w:val="001D35"/>
          <w:kern w:val="0"/>
          <w:sz w:val="24"/>
          <w:szCs w:val="24"/>
          <w14:ligatures w14:val="none"/>
        </w:rPr>
        <w:t>mitophagy</w:t>
      </w:r>
      <w:r w:rsidRPr="00E62ED8">
        <w:rPr>
          <w:rFonts w:eastAsia="Times New Roman" w:cstheme="minorHAnsi"/>
          <w:color w:val="001D35"/>
          <w:kern w:val="0"/>
          <w:sz w:val="24"/>
          <w:szCs w:val="24"/>
          <w14:ligatures w14:val="none"/>
        </w:rPr>
        <w:t>, a process that removes dysfunctional mitochondria, and stimulates the production of new, healthy mitochondria.  </w:t>
      </w:r>
    </w:p>
    <w:p w14:paraId="51653071" w14:textId="77777777" w:rsidR="00E62ED8" w:rsidRPr="00E62ED8" w:rsidRDefault="00E62ED8" w:rsidP="00E62ED8">
      <w:pPr>
        <w:shd w:val="clear" w:color="auto" w:fill="FFFFFF"/>
        <w:spacing w:after="0" w:line="420" w:lineRule="atLeast"/>
        <w:rPr>
          <w:rFonts w:eastAsia="Times New Roman" w:cstheme="minorHAnsi"/>
          <w:kern w:val="0"/>
          <w:sz w:val="24"/>
          <w:szCs w:val="24"/>
          <w14:ligatures w14:val="none"/>
        </w:rPr>
      </w:pPr>
      <w:r w:rsidRPr="00E62ED8">
        <w:rPr>
          <w:rFonts w:eastAsia="Times New Roman" w:cstheme="minorHAnsi"/>
          <w:color w:val="001D35"/>
          <w:kern w:val="0"/>
          <w:sz w:val="24"/>
          <w:szCs w:val="24"/>
          <w14:ligatures w14:val="none"/>
        </w:rPr>
        <w:t>Mechanisms of Green Tea's Impact on Mitochondria</w:t>
      </w:r>
    </w:p>
    <w:p w14:paraId="2F508108"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Green tea compounds, especially EGCG, can stimulate the process of mitochondrial biogenesis, leading to the formation of more functional mitochondria. </w:t>
      </w:r>
    </w:p>
    <w:p w14:paraId="5FB80380"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Studies show that EGCG can restore mitochondrial membrane potential and ATP (energy) levels, which are often impaired in conditions like Alzheimer's disease. </w:t>
      </w:r>
    </w:p>
    <w:p w14:paraId="0FEA3A9C"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While green tea catechins can temporarily increase oxidative stress to build stronger cellular defenses, they also appear to have direct antioxidant properties within the mitochondria, protecting them from damage. </w:t>
      </w:r>
    </w:p>
    <w:p w14:paraId="31003C13" w14:textId="212A2A15" w:rsidR="00E62ED8" w:rsidRPr="00E62ED8" w:rsidRDefault="00E62ED8" w:rsidP="00E62ED8">
      <w:pPr>
        <w:shd w:val="clear" w:color="auto" w:fill="FFFFFF"/>
        <w:spacing w:after="120" w:line="360" w:lineRule="atLeast"/>
        <w:ind w:left="720"/>
        <w:rPr>
          <w:rFonts w:eastAsia="Times New Roman" w:cstheme="minorHAnsi"/>
          <w:color w:val="001D35"/>
          <w:kern w:val="0"/>
          <w:sz w:val="24"/>
          <w:szCs w:val="24"/>
          <w14:ligatures w14:val="none"/>
        </w:rPr>
      </w:pPr>
    </w:p>
    <w:p w14:paraId="710D6A5C"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Green tea polyphenols may modulate signaling pathways that control mitophagy, a cellular process that removes damaged mitochondria and replaces them with new, functional ones. </w:t>
      </w:r>
    </w:p>
    <w:p w14:paraId="73FFADE6" w14:textId="699D3015" w:rsidR="00E62ED8" w:rsidRPr="00E62ED8" w:rsidRDefault="00E62ED8" w:rsidP="00E62ED8">
      <w:pPr>
        <w:shd w:val="clear" w:color="auto" w:fill="FFFFFF"/>
        <w:spacing w:after="0" w:line="360" w:lineRule="atLeast"/>
        <w:ind w:left="720"/>
        <w:rPr>
          <w:rFonts w:eastAsia="Times New Roman" w:cstheme="minorHAnsi"/>
          <w:color w:val="001D35"/>
          <w:kern w:val="0"/>
          <w:sz w:val="24"/>
          <w:szCs w:val="24"/>
          <w14:ligatures w14:val="none"/>
        </w:rPr>
      </w:pPr>
    </w:p>
    <w:p w14:paraId="32BF393B" w14:textId="77777777" w:rsidR="00E62ED8" w:rsidRPr="00E62ED8" w:rsidRDefault="00E62ED8" w:rsidP="00E62ED8">
      <w:pPr>
        <w:shd w:val="clear" w:color="auto" w:fill="FFFFFF"/>
        <w:spacing w:after="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EGCG has been shown to accumulate within mitochondria, where it can exert its protective effects on neurons and other cells. </w:t>
      </w:r>
    </w:p>
    <w:p w14:paraId="350D2D66" w14:textId="77777777" w:rsidR="00E62ED8" w:rsidRPr="00E62ED8" w:rsidRDefault="00E62ED8" w:rsidP="00E62ED8">
      <w:pPr>
        <w:numPr>
          <w:ilvl w:val="0"/>
          <w:numId w:val="35"/>
        </w:numPr>
        <w:shd w:val="clear" w:color="auto" w:fill="FFFFFF"/>
        <w:spacing w:after="120" w:line="360" w:lineRule="atLeast"/>
        <w:rPr>
          <w:rFonts w:eastAsia="Times New Roman" w:cstheme="minorHAnsi"/>
          <w:color w:val="001D35"/>
          <w:kern w:val="0"/>
          <w:sz w:val="24"/>
          <w:szCs w:val="24"/>
          <w14:ligatures w14:val="none"/>
        </w:rPr>
      </w:pPr>
      <w:r w:rsidRPr="00E62ED8">
        <w:rPr>
          <w:rFonts w:eastAsia="Times New Roman" w:cstheme="minorHAnsi"/>
          <w:b/>
          <w:bCs/>
          <w:color w:val="001D35"/>
          <w:kern w:val="0"/>
          <w:sz w:val="24"/>
          <w:szCs w:val="24"/>
          <w14:ligatures w14:val="none"/>
        </w:rPr>
        <w:t>Neuroprotection:</w:t>
      </w:r>
      <w:r w:rsidRPr="00E62ED8">
        <w:rPr>
          <w:rFonts w:eastAsia="Times New Roman" w:cstheme="minorHAnsi"/>
          <w:color w:val="001D35"/>
          <w:kern w:val="0"/>
          <w:sz w:val="24"/>
          <w:szCs w:val="24"/>
          <w14:ligatures w14:val="none"/>
        </w:rPr>
        <w:t> </w:t>
      </w:r>
    </w:p>
    <w:p w14:paraId="5593699C"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Green tea extract's ability to protect against mitochondrial damage has implications for conditions like Alzheimer's disease, where mitochondrial dysfunction plays a role. </w:t>
      </w:r>
    </w:p>
    <w:p w14:paraId="1347716C" w14:textId="4E4A8845" w:rsidR="00E62ED8" w:rsidRPr="00E62ED8" w:rsidRDefault="00E62ED8" w:rsidP="00E62ED8">
      <w:pPr>
        <w:numPr>
          <w:ilvl w:val="0"/>
          <w:numId w:val="35"/>
        </w:numPr>
        <w:shd w:val="clear" w:color="auto" w:fill="FFFFFF"/>
        <w:spacing w:after="120" w:line="360" w:lineRule="atLeast"/>
        <w:rPr>
          <w:rFonts w:eastAsia="Times New Roman" w:cstheme="minorHAnsi"/>
          <w:kern w:val="0"/>
          <w:sz w:val="24"/>
          <w:szCs w:val="24"/>
          <w14:ligatures w14:val="none"/>
        </w:rPr>
      </w:pPr>
      <w:r w:rsidRPr="00E62ED8">
        <w:rPr>
          <w:rFonts w:eastAsia="Times New Roman" w:cstheme="minorHAnsi"/>
          <w:b/>
          <w:bCs/>
          <w:color w:val="001D35"/>
          <w:kern w:val="0"/>
          <w:sz w:val="24"/>
          <w:szCs w:val="24"/>
          <w14:ligatures w14:val="none"/>
        </w:rPr>
        <w:t>Cardio</w:t>
      </w:r>
      <w:r>
        <w:rPr>
          <w:rFonts w:eastAsia="Times New Roman" w:cstheme="minorHAnsi"/>
          <w:b/>
          <w:bCs/>
          <w:color w:val="001D35"/>
          <w:kern w:val="0"/>
          <w:sz w:val="24"/>
          <w:szCs w:val="24"/>
          <w14:ligatures w14:val="none"/>
        </w:rPr>
        <w:t>-</w:t>
      </w:r>
      <w:r w:rsidRPr="00E62ED8">
        <w:rPr>
          <w:rFonts w:eastAsia="Times New Roman" w:cstheme="minorHAnsi"/>
          <w:b/>
          <w:bCs/>
          <w:color w:val="001D35"/>
          <w:kern w:val="0"/>
          <w:sz w:val="24"/>
          <w:szCs w:val="24"/>
          <w14:ligatures w14:val="none"/>
        </w:rPr>
        <w:t>protection:</w:t>
      </w:r>
      <w:r w:rsidRPr="00E62ED8">
        <w:rPr>
          <w:rFonts w:eastAsia="Times New Roman" w:cstheme="minorHAnsi"/>
          <w:color w:val="001D35"/>
          <w:kern w:val="0"/>
          <w:sz w:val="24"/>
          <w:szCs w:val="24"/>
          <w14:ligatures w14:val="none"/>
        </w:rPr>
        <w:t> </w:t>
      </w:r>
    </w:p>
    <w:p w14:paraId="36D6F75B"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Studies in rats suggest that green tea extract can improve mitochondrial function in the heart, potentially benefiting conditions like cardiomyopathy. </w:t>
      </w:r>
    </w:p>
    <w:p w14:paraId="6FDC1D98" w14:textId="77777777" w:rsidR="00E62ED8" w:rsidRPr="00E62ED8" w:rsidRDefault="00E62ED8" w:rsidP="00E62ED8">
      <w:pPr>
        <w:numPr>
          <w:ilvl w:val="0"/>
          <w:numId w:val="35"/>
        </w:numPr>
        <w:shd w:val="clear" w:color="auto" w:fill="FFFFFF"/>
        <w:spacing w:after="120" w:line="360" w:lineRule="atLeast"/>
        <w:rPr>
          <w:rFonts w:eastAsia="Times New Roman" w:cstheme="minorHAnsi"/>
          <w:kern w:val="0"/>
          <w:sz w:val="24"/>
          <w:szCs w:val="24"/>
          <w14:ligatures w14:val="none"/>
        </w:rPr>
      </w:pPr>
      <w:r w:rsidRPr="00E62ED8">
        <w:rPr>
          <w:rFonts w:eastAsia="Times New Roman" w:cstheme="minorHAnsi"/>
          <w:b/>
          <w:bCs/>
          <w:color w:val="001D35"/>
          <w:kern w:val="0"/>
          <w:sz w:val="24"/>
          <w:szCs w:val="24"/>
          <w14:ligatures w14:val="none"/>
        </w:rPr>
        <w:t>Metabolic Health:</w:t>
      </w:r>
      <w:r w:rsidRPr="00E62ED8">
        <w:rPr>
          <w:rFonts w:eastAsia="Times New Roman" w:cstheme="minorHAnsi"/>
          <w:color w:val="001D35"/>
          <w:kern w:val="0"/>
          <w:sz w:val="24"/>
          <w:szCs w:val="24"/>
          <w14:ligatures w14:val="none"/>
        </w:rPr>
        <w:t> </w:t>
      </w:r>
    </w:p>
    <w:p w14:paraId="6A68519E"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By enhancing mitochondrial function and promoting healthy metabolic processes, green tea extract may contribute to reducing obesity and improving insulin sensitivity. </w:t>
      </w:r>
    </w:p>
    <w:p w14:paraId="6A04332F" w14:textId="77777777" w:rsidR="00E62ED8" w:rsidRDefault="00E62ED8" w:rsidP="006C72B9">
      <w:pPr>
        <w:widowControl w:val="0"/>
        <w:tabs>
          <w:tab w:val="left" w:pos="709"/>
        </w:tabs>
        <w:autoSpaceDE w:val="0"/>
        <w:autoSpaceDN w:val="0"/>
        <w:spacing w:after="0" w:line="240" w:lineRule="auto"/>
        <w:rPr>
          <w:rFonts w:ascii="Calibri" w:eastAsia="Calibri" w:hAnsi="Calibri" w:cs="Calibri"/>
          <w:b/>
          <w:bCs/>
          <w:kern w:val="0"/>
          <w:sz w:val="24"/>
          <w:szCs w:val="24"/>
          <w14:ligatures w14:val="none"/>
        </w:rPr>
      </w:pPr>
    </w:p>
    <w:p w14:paraId="3EE2E522" w14:textId="7AD980B9" w:rsidR="00E62ED8" w:rsidRPr="00E62ED8" w:rsidRDefault="00E62ED8" w:rsidP="00E62ED8">
      <w:pPr>
        <w:shd w:val="clear" w:color="auto" w:fill="FFFFFF"/>
        <w:spacing w:after="0" w:line="240" w:lineRule="auto"/>
        <w:rPr>
          <w:rFonts w:eastAsia="Times New Roman" w:cstheme="minorHAnsi"/>
          <w:color w:val="001D35"/>
          <w:kern w:val="0"/>
          <w:sz w:val="24"/>
          <w:szCs w:val="24"/>
          <w14:ligatures w14:val="none"/>
        </w:rPr>
      </w:pPr>
      <w:r w:rsidRPr="00E62ED8">
        <w:rPr>
          <w:rFonts w:eastAsia="Times New Roman" w:cstheme="minorHAnsi"/>
          <w:b/>
          <w:bCs/>
          <w:color w:val="001D35"/>
          <w:kern w:val="0"/>
          <w:sz w:val="24"/>
          <w:szCs w:val="24"/>
          <w14:ligatures w14:val="none"/>
        </w:rPr>
        <w:lastRenderedPageBreak/>
        <w:t>Curcumin</w:t>
      </w:r>
      <w:r w:rsidRPr="00E62ED8">
        <w:rPr>
          <w:rFonts w:eastAsia="Times New Roman" w:cstheme="minorHAnsi"/>
          <w:color w:val="001D35"/>
          <w:kern w:val="0"/>
          <w:sz w:val="24"/>
          <w:szCs w:val="24"/>
          <w14:ligatures w14:val="none"/>
        </w:rPr>
        <w:t xml:space="preserve"> affects mitochondria in several ways: it can target and accumulate within the mitochondria, influence their dynamics by promoting fusion and biogenesis and inhibiting fragmentation, improve mitochondrial function and bioenergetics, regulate mitochondrial calcium homeostasis, and enhance ATP production. These effects contribute to curcumin's protective properties against various conditions, including </w:t>
      </w:r>
      <w:r w:rsidRPr="00E62ED8">
        <w:rPr>
          <w:rFonts w:eastAsia="Times New Roman" w:cstheme="minorHAnsi"/>
          <w:color w:val="001D35"/>
          <w:kern w:val="0"/>
          <w:sz w:val="24"/>
          <w:szCs w:val="24"/>
          <w14:ligatures w14:val="none"/>
        </w:rPr>
        <w:t>oxidative stress</w:t>
      </w:r>
      <w:r w:rsidRPr="00E62ED8">
        <w:rPr>
          <w:rFonts w:eastAsia="Times New Roman" w:cstheme="minorHAnsi"/>
          <w:color w:val="001D35"/>
          <w:kern w:val="0"/>
          <w:sz w:val="24"/>
          <w:szCs w:val="24"/>
          <w14:ligatures w14:val="none"/>
        </w:rPr>
        <w:t>, sepsis-induced cardiac dysfunction, and neurodegenerative diseases. </w:t>
      </w:r>
    </w:p>
    <w:p w14:paraId="3C9019B2"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Curcumin accumulates in mitochondria, which serve as a crucial therapeutic target for the compound. </w:t>
      </w:r>
    </w:p>
    <w:p w14:paraId="711D88E1"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It enhances mitochondrial fusion and biogenesis while reducing fragmentation, leading to improved overall mitochondrial quality and function. </w:t>
      </w:r>
    </w:p>
    <w:p w14:paraId="38AE52F4"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Curcumin activates proteins like SIRT1 and PGC-1α, which are involved in mitochondrial biogenesis and quality control. </w:t>
      </w:r>
    </w:p>
    <w:p w14:paraId="015B606C"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Curcumin acts as a regulator of mitochondrial calcium, preventing excessive calcium levels and subsequent mitochondrial swelling. </w:t>
      </w:r>
    </w:p>
    <w:p w14:paraId="36A6F7E5" w14:textId="6F77E1C5" w:rsidR="00E62ED8" w:rsidRPr="00E62ED8" w:rsidRDefault="00E62ED8" w:rsidP="00E62ED8">
      <w:pPr>
        <w:shd w:val="clear" w:color="auto" w:fill="FFFFFF"/>
        <w:spacing w:after="0" w:line="360" w:lineRule="atLeast"/>
        <w:ind w:left="720"/>
        <w:rPr>
          <w:rFonts w:eastAsia="Times New Roman" w:cstheme="minorHAnsi"/>
          <w:color w:val="001D35"/>
          <w:kern w:val="0"/>
          <w:sz w:val="24"/>
          <w:szCs w:val="24"/>
          <w14:ligatures w14:val="none"/>
        </w:rPr>
      </w:pPr>
    </w:p>
    <w:p w14:paraId="3E80D685" w14:textId="77777777" w:rsidR="00E62ED8" w:rsidRPr="00E62ED8" w:rsidRDefault="00E62ED8" w:rsidP="00E62ED8">
      <w:pPr>
        <w:shd w:val="clear" w:color="auto" w:fill="FFFFFF"/>
        <w:spacing w:after="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By improving the cellular redox state and mitigating oxidative stress, curcumin protects mitochondria from damage. </w:t>
      </w:r>
    </w:p>
    <w:p w14:paraId="16EB8490"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Curcumin improves synaptic structure and energy production in the brain, potentially offering benefits for conditions like aging and neurodegenerative disorders. </w:t>
      </w:r>
    </w:p>
    <w:p w14:paraId="636A907B" w14:textId="77777777" w:rsidR="00E62ED8" w:rsidRPr="00E62ED8" w:rsidRDefault="00E62ED8" w:rsidP="00E62ED8">
      <w:pPr>
        <w:shd w:val="clear" w:color="auto" w:fill="FFFFFF"/>
        <w:spacing w:after="120" w:line="360" w:lineRule="atLeast"/>
        <w:ind w:left="720"/>
        <w:rPr>
          <w:rFonts w:eastAsia="Times New Roman" w:cstheme="minorHAnsi"/>
          <w:spacing w:val="2"/>
          <w:kern w:val="0"/>
          <w:sz w:val="24"/>
          <w:szCs w:val="24"/>
          <w14:ligatures w14:val="none"/>
        </w:rPr>
      </w:pPr>
      <w:r w:rsidRPr="00E62ED8">
        <w:rPr>
          <w:rFonts w:eastAsia="Times New Roman" w:cstheme="minorHAnsi"/>
          <w:color w:val="001D35"/>
          <w:spacing w:val="2"/>
          <w:kern w:val="0"/>
          <w:sz w:val="24"/>
          <w:szCs w:val="24"/>
          <w14:ligatures w14:val="none"/>
        </w:rPr>
        <w:t>It protects heart function by promoting mitochondrial biogenesis and fusion, reducing oxidative stress, and alleviating cardiac dysfunction, especially after events like septic shock. </w:t>
      </w:r>
    </w:p>
    <w:p w14:paraId="2EA0A618" w14:textId="7AD2B1B2" w:rsidR="00E62ED8" w:rsidRPr="00E62ED8" w:rsidRDefault="00E62ED8" w:rsidP="00E62ED8">
      <w:pPr>
        <w:shd w:val="clear" w:color="auto" w:fill="FFFFFF"/>
        <w:spacing w:after="0" w:line="360" w:lineRule="atLeast"/>
        <w:ind w:left="720"/>
        <w:rPr>
          <w:rFonts w:eastAsia="Times New Roman" w:cstheme="minorHAnsi"/>
          <w:color w:val="001D35"/>
          <w:spacing w:val="2"/>
          <w:kern w:val="0"/>
          <w:sz w:val="24"/>
          <w:szCs w:val="24"/>
          <w14:ligatures w14:val="none"/>
        </w:rPr>
      </w:pPr>
      <w:r w:rsidRPr="00E62ED8">
        <w:rPr>
          <w:rFonts w:eastAsia="Times New Roman" w:cstheme="minorHAnsi"/>
          <w:color w:val="001D35"/>
          <w:spacing w:val="2"/>
          <w:kern w:val="0"/>
          <w:sz w:val="24"/>
          <w:szCs w:val="24"/>
          <w14:ligatures w14:val="none"/>
        </w:rPr>
        <w:t>It can protect mitochondria from damage and improve their structure in conditions like non-alcoholic fatty liver disease </w:t>
      </w:r>
      <w:r w:rsidRPr="00E62ED8">
        <w:rPr>
          <w:rFonts w:eastAsia="Times New Roman" w:cstheme="minorHAnsi"/>
          <w:color w:val="001D35"/>
          <w:spacing w:val="2"/>
          <w:kern w:val="0"/>
          <w:sz w:val="24"/>
          <w:szCs w:val="24"/>
          <w14:ligatures w14:val="none"/>
        </w:rPr>
        <w:t>(NASH</w:t>
      </w:r>
      <w:r w:rsidRPr="00E62ED8">
        <w:rPr>
          <w:rFonts w:eastAsia="Times New Roman" w:cstheme="minorHAnsi"/>
          <w:color w:val="001D35"/>
          <w:spacing w:val="2"/>
          <w:kern w:val="0"/>
          <w:sz w:val="24"/>
          <w:szCs w:val="24"/>
          <w14:ligatures w14:val="none"/>
        </w:rPr>
        <w:t>). </w:t>
      </w:r>
    </w:p>
    <w:p w14:paraId="5A2493E7" w14:textId="77777777" w:rsidR="00E62ED8" w:rsidRPr="00E62ED8" w:rsidRDefault="00E62ED8" w:rsidP="006C72B9">
      <w:pPr>
        <w:widowControl w:val="0"/>
        <w:tabs>
          <w:tab w:val="left" w:pos="709"/>
        </w:tabs>
        <w:autoSpaceDE w:val="0"/>
        <w:autoSpaceDN w:val="0"/>
        <w:spacing w:after="0" w:line="240" w:lineRule="auto"/>
        <w:rPr>
          <w:rFonts w:eastAsia="Calibri" w:cstheme="minorHAnsi"/>
          <w:b/>
          <w:bCs/>
          <w:kern w:val="0"/>
          <w:sz w:val="24"/>
          <w:szCs w:val="24"/>
          <w14:ligatures w14:val="none"/>
        </w:rPr>
      </w:pPr>
    </w:p>
    <w:p w14:paraId="005CB0C5" w14:textId="77777777" w:rsidR="00D64AC6" w:rsidRPr="00D64AC6" w:rsidRDefault="00D64AC6" w:rsidP="00D64AC6">
      <w:pPr>
        <w:shd w:val="clear" w:color="auto" w:fill="FFFFFF"/>
        <w:spacing w:after="0" w:line="240" w:lineRule="auto"/>
        <w:rPr>
          <w:rFonts w:eastAsia="Times New Roman" w:cstheme="minorHAnsi"/>
          <w:color w:val="001D35"/>
          <w:kern w:val="0"/>
          <w:sz w:val="24"/>
          <w:szCs w:val="24"/>
          <w14:ligatures w14:val="none"/>
        </w:rPr>
      </w:pPr>
      <w:r w:rsidRPr="00D64AC6">
        <w:rPr>
          <w:rFonts w:eastAsia="Times New Roman" w:cstheme="minorHAnsi"/>
          <w:b/>
          <w:bCs/>
          <w:color w:val="001D35"/>
          <w:kern w:val="0"/>
          <w:sz w:val="24"/>
          <w:szCs w:val="24"/>
          <w14:ligatures w14:val="none"/>
        </w:rPr>
        <w:t>N-acetylcysteine (NAC)</w:t>
      </w:r>
      <w:r w:rsidRPr="00D64AC6">
        <w:rPr>
          <w:rFonts w:eastAsia="Times New Roman" w:cstheme="minorHAnsi"/>
          <w:color w:val="001D35"/>
          <w:kern w:val="0"/>
          <w:sz w:val="24"/>
          <w:szCs w:val="24"/>
          <w14:ligatures w14:val="none"/>
        </w:rPr>
        <w:t xml:space="preserve"> is a compound that has been shown to have beneficial effects on mitochondrial function. </w:t>
      </w:r>
    </w:p>
    <w:p w14:paraId="7EF6181B" w14:textId="77777777" w:rsidR="00D64AC6" w:rsidRPr="00D64AC6" w:rsidRDefault="00D64AC6" w:rsidP="00D64AC6">
      <w:pPr>
        <w:shd w:val="clear" w:color="auto" w:fill="FFFFFF"/>
        <w:spacing w:after="0" w:line="420" w:lineRule="atLeast"/>
        <w:rPr>
          <w:rFonts w:eastAsia="Times New Roman" w:cstheme="minorHAnsi"/>
          <w:b/>
          <w:bCs/>
          <w:color w:val="001D35"/>
          <w:kern w:val="0"/>
          <w:sz w:val="24"/>
          <w:szCs w:val="24"/>
          <w14:ligatures w14:val="none"/>
        </w:rPr>
      </w:pPr>
      <w:r w:rsidRPr="00D64AC6">
        <w:rPr>
          <w:rFonts w:eastAsia="Times New Roman" w:cstheme="minorHAnsi"/>
          <w:b/>
          <w:bCs/>
          <w:color w:val="001D35"/>
          <w:kern w:val="0"/>
          <w:sz w:val="24"/>
          <w:szCs w:val="24"/>
          <w14:ligatures w14:val="none"/>
        </w:rPr>
        <w:t>How NAC Interacts with Mitochondria </w:t>
      </w:r>
    </w:p>
    <w:p w14:paraId="5B80874B" w14:textId="77777777" w:rsidR="00D64AC6" w:rsidRPr="00D64AC6" w:rsidRDefault="00D64AC6" w:rsidP="00D64AC6">
      <w:pPr>
        <w:shd w:val="clear" w:color="auto" w:fill="FFFFFF"/>
        <w:spacing w:after="120" w:line="360" w:lineRule="atLeast"/>
        <w:ind w:left="720"/>
        <w:rPr>
          <w:rFonts w:eastAsia="Times New Roman" w:cstheme="minorHAnsi"/>
          <w:spacing w:val="2"/>
          <w:kern w:val="0"/>
          <w:sz w:val="24"/>
          <w:szCs w:val="24"/>
          <w14:ligatures w14:val="none"/>
        </w:rPr>
      </w:pPr>
      <w:r w:rsidRPr="00D64AC6">
        <w:rPr>
          <w:rFonts w:eastAsia="Times New Roman" w:cstheme="minorHAnsi"/>
          <w:color w:val="001D35"/>
          <w:spacing w:val="2"/>
          <w:kern w:val="0"/>
          <w:sz w:val="24"/>
          <w:szCs w:val="24"/>
          <w14:ligatures w14:val="none"/>
        </w:rPr>
        <w:t>NAC is a potent antioxidant that can scavenge reactive oxygen species (ROS) within mitochondria, protecting them from oxidative damage. </w:t>
      </w:r>
    </w:p>
    <w:p w14:paraId="60DEFBA2" w14:textId="77777777" w:rsidR="00D64AC6" w:rsidRPr="00D64AC6" w:rsidRDefault="00D64AC6" w:rsidP="00D64AC6">
      <w:pPr>
        <w:shd w:val="clear" w:color="auto" w:fill="FFFFFF"/>
        <w:spacing w:after="120" w:line="360" w:lineRule="atLeast"/>
        <w:ind w:left="720"/>
        <w:rPr>
          <w:rFonts w:eastAsia="Times New Roman" w:cstheme="minorHAnsi"/>
          <w:spacing w:val="2"/>
          <w:kern w:val="0"/>
          <w:sz w:val="24"/>
          <w:szCs w:val="24"/>
          <w14:ligatures w14:val="none"/>
        </w:rPr>
      </w:pPr>
      <w:r w:rsidRPr="00D64AC6">
        <w:rPr>
          <w:rFonts w:eastAsia="Times New Roman" w:cstheme="minorHAnsi"/>
          <w:color w:val="001D35"/>
          <w:spacing w:val="2"/>
          <w:kern w:val="0"/>
          <w:sz w:val="24"/>
          <w:szCs w:val="24"/>
          <w14:ligatures w14:val="none"/>
        </w:rPr>
        <w:t>NAC can stimulate the production of new mitochondria, improving mitochondrial function and cellular energy production. </w:t>
      </w:r>
    </w:p>
    <w:p w14:paraId="5AAE6A68" w14:textId="5791134F" w:rsidR="00D64AC6" w:rsidRPr="00D64AC6" w:rsidRDefault="00D64AC6" w:rsidP="00D64AC6">
      <w:pPr>
        <w:shd w:val="clear" w:color="auto" w:fill="FFFFFF"/>
        <w:spacing w:after="120" w:line="360" w:lineRule="atLeast"/>
        <w:ind w:left="720"/>
        <w:rPr>
          <w:rFonts w:eastAsia="Times New Roman" w:cstheme="minorHAnsi"/>
          <w:spacing w:val="2"/>
          <w:kern w:val="0"/>
          <w:sz w:val="24"/>
          <w:szCs w:val="24"/>
          <w14:ligatures w14:val="none"/>
        </w:rPr>
      </w:pPr>
      <w:r w:rsidRPr="00D64AC6">
        <w:rPr>
          <w:rFonts w:eastAsia="Times New Roman" w:cstheme="minorHAnsi"/>
          <w:color w:val="001D35"/>
          <w:spacing w:val="2"/>
          <w:kern w:val="0"/>
          <w:sz w:val="24"/>
          <w:szCs w:val="24"/>
          <w14:ligatures w14:val="none"/>
        </w:rPr>
        <w:t xml:space="preserve">NAC can modulate the fusion and fission of mitochondria, </w:t>
      </w:r>
      <w:r w:rsidRPr="00D64AC6">
        <w:rPr>
          <w:rFonts w:eastAsia="Times New Roman" w:cstheme="minorHAnsi"/>
          <w:color w:val="001D35"/>
          <w:spacing w:val="2"/>
          <w:kern w:val="0"/>
          <w:sz w:val="24"/>
          <w:szCs w:val="24"/>
          <w14:ligatures w14:val="none"/>
        </w:rPr>
        <w:t>ensure</w:t>
      </w:r>
      <w:r w:rsidRPr="00D64AC6">
        <w:rPr>
          <w:rFonts w:eastAsia="Times New Roman" w:cstheme="minorHAnsi"/>
          <w:color w:val="001D35"/>
          <w:spacing w:val="2"/>
          <w:kern w:val="0"/>
          <w:sz w:val="24"/>
          <w:szCs w:val="24"/>
          <w14:ligatures w14:val="none"/>
        </w:rPr>
        <w:t xml:space="preserve"> proper mitochondrial turnover and </w:t>
      </w:r>
      <w:r w:rsidRPr="00D64AC6">
        <w:rPr>
          <w:rFonts w:eastAsia="Times New Roman" w:cstheme="minorHAnsi"/>
          <w:color w:val="001D35"/>
          <w:spacing w:val="2"/>
          <w:kern w:val="0"/>
          <w:sz w:val="24"/>
          <w:szCs w:val="24"/>
          <w14:ligatures w14:val="none"/>
        </w:rPr>
        <w:t>maintain</w:t>
      </w:r>
      <w:r w:rsidRPr="00D64AC6">
        <w:rPr>
          <w:rFonts w:eastAsia="Times New Roman" w:cstheme="minorHAnsi"/>
          <w:color w:val="001D35"/>
          <w:spacing w:val="2"/>
          <w:kern w:val="0"/>
          <w:sz w:val="24"/>
          <w:szCs w:val="24"/>
          <w14:ligatures w14:val="none"/>
        </w:rPr>
        <w:t xml:space="preserve"> healthy mitochondrial populations. </w:t>
      </w:r>
    </w:p>
    <w:p w14:paraId="66C8A17E" w14:textId="77777777" w:rsidR="00D64AC6" w:rsidRPr="00D64AC6" w:rsidRDefault="00D64AC6" w:rsidP="00D64AC6">
      <w:pPr>
        <w:shd w:val="clear" w:color="auto" w:fill="FFFFFF"/>
        <w:spacing w:after="0" w:line="360" w:lineRule="atLeast"/>
        <w:ind w:left="720"/>
        <w:rPr>
          <w:rFonts w:eastAsia="Times New Roman" w:cstheme="minorHAnsi"/>
          <w:spacing w:val="2"/>
          <w:kern w:val="0"/>
          <w:sz w:val="24"/>
          <w:szCs w:val="24"/>
          <w14:ligatures w14:val="none"/>
        </w:rPr>
      </w:pPr>
      <w:r w:rsidRPr="00D64AC6">
        <w:rPr>
          <w:rFonts w:eastAsia="Times New Roman" w:cstheme="minorHAnsi"/>
          <w:color w:val="001D35"/>
          <w:spacing w:val="2"/>
          <w:kern w:val="0"/>
          <w:sz w:val="24"/>
          <w:szCs w:val="24"/>
          <w14:ligatures w14:val="none"/>
        </w:rPr>
        <w:lastRenderedPageBreak/>
        <w:t>NAC can prevent the programmed cell death (apoptosis) of mitochondria, preserving their function. </w:t>
      </w:r>
    </w:p>
    <w:p w14:paraId="39E84666" w14:textId="136D8273" w:rsidR="00D64AC6" w:rsidRPr="00D64AC6" w:rsidRDefault="00D64AC6" w:rsidP="00D64AC6">
      <w:pPr>
        <w:shd w:val="clear" w:color="auto" w:fill="FFFFFF"/>
        <w:spacing w:after="0" w:line="420" w:lineRule="atLeast"/>
        <w:rPr>
          <w:rFonts w:eastAsia="Times New Roman" w:cstheme="minorHAnsi"/>
          <w:b/>
          <w:bCs/>
          <w:color w:val="001D35"/>
          <w:kern w:val="0"/>
          <w:sz w:val="24"/>
          <w:szCs w:val="24"/>
          <w14:ligatures w14:val="none"/>
        </w:rPr>
      </w:pPr>
      <w:r w:rsidRPr="00D64AC6">
        <w:rPr>
          <w:rFonts w:eastAsia="Times New Roman" w:cstheme="minorHAnsi"/>
          <w:b/>
          <w:bCs/>
          <w:color w:val="001D35"/>
          <w:kern w:val="0"/>
          <w:sz w:val="24"/>
          <w:szCs w:val="24"/>
          <w14:ligatures w14:val="none"/>
        </w:rPr>
        <w:t>Benefits of NAC on Mitochondrial Function </w:t>
      </w:r>
    </w:p>
    <w:p w14:paraId="336C7DC5" w14:textId="77777777" w:rsidR="00D64AC6" w:rsidRPr="00D64AC6" w:rsidRDefault="00D64AC6" w:rsidP="00D64AC6">
      <w:pPr>
        <w:shd w:val="clear" w:color="auto" w:fill="FFFFFF"/>
        <w:spacing w:after="120" w:line="360" w:lineRule="atLeast"/>
        <w:ind w:left="720"/>
        <w:rPr>
          <w:rFonts w:eastAsia="Times New Roman" w:cstheme="minorHAnsi"/>
          <w:spacing w:val="2"/>
          <w:kern w:val="0"/>
          <w:sz w:val="24"/>
          <w:szCs w:val="24"/>
          <w14:ligatures w14:val="none"/>
        </w:rPr>
      </w:pPr>
      <w:r w:rsidRPr="00D64AC6">
        <w:rPr>
          <w:rFonts w:eastAsia="Times New Roman" w:cstheme="minorHAnsi"/>
          <w:color w:val="001D35"/>
          <w:spacing w:val="2"/>
          <w:kern w:val="0"/>
          <w:sz w:val="24"/>
          <w:szCs w:val="24"/>
          <w14:ligatures w14:val="none"/>
        </w:rPr>
        <w:t>NAC reduces oxidative stress within mitochondria, which can lead to diseases such as neurodegenerative disorders, cardiovascular disease, and cancer. </w:t>
      </w:r>
    </w:p>
    <w:p w14:paraId="7D3501F6" w14:textId="77777777" w:rsidR="00D64AC6" w:rsidRPr="00D64AC6" w:rsidRDefault="00D64AC6" w:rsidP="00D64AC6">
      <w:pPr>
        <w:shd w:val="clear" w:color="auto" w:fill="FFFFFF"/>
        <w:spacing w:after="120" w:line="360" w:lineRule="atLeast"/>
        <w:ind w:left="720"/>
        <w:rPr>
          <w:rFonts w:eastAsia="Times New Roman" w:cstheme="minorHAnsi"/>
          <w:spacing w:val="2"/>
          <w:kern w:val="0"/>
          <w:sz w:val="24"/>
          <w:szCs w:val="24"/>
          <w14:ligatures w14:val="none"/>
        </w:rPr>
      </w:pPr>
      <w:r w:rsidRPr="00D64AC6">
        <w:rPr>
          <w:rFonts w:eastAsia="Times New Roman" w:cstheme="minorHAnsi"/>
          <w:color w:val="001D35"/>
          <w:spacing w:val="2"/>
          <w:kern w:val="0"/>
          <w:sz w:val="24"/>
          <w:szCs w:val="24"/>
          <w14:ligatures w14:val="none"/>
        </w:rPr>
        <w:t>NAC can improve the efficiency of mitochondrial respiration, leading to increased energy production. </w:t>
      </w:r>
    </w:p>
    <w:p w14:paraId="452CE40C" w14:textId="77777777" w:rsidR="00D64AC6" w:rsidRPr="00D64AC6" w:rsidRDefault="00D64AC6" w:rsidP="00D64AC6">
      <w:pPr>
        <w:shd w:val="clear" w:color="auto" w:fill="FFFFFF"/>
        <w:spacing w:after="120" w:line="360" w:lineRule="atLeast"/>
        <w:ind w:left="720"/>
        <w:rPr>
          <w:rFonts w:eastAsia="Times New Roman" w:cstheme="minorHAnsi"/>
          <w:spacing w:val="2"/>
          <w:kern w:val="0"/>
          <w:sz w:val="24"/>
          <w:szCs w:val="24"/>
          <w14:ligatures w14:val="none"/>
        </w:rPr>
      </w:pPr>
      <w:r w:rsidRPr="00D64AC6">
        <w:rPr>
          <w:rFonts w:eastAsia="Times New Roman" w:cstheme="minorHAnsi"/>
          <w:color w:val="001D35"/>
          <w:spacing w:val="2"/>
          <w:kern w:val="0"/>
          <w:sz w:val="24"/>
          <w:szCs w:val="24"/>
          <w14:ligatures w14:val="none"/>
        </w:rPr>
        <w:t>NAC can protect mitochondrial DNA from damage caused by ROS and other factors. </w:t>
      </w:r>
    </w:p>
    <w:p w14:paraId="34A1B5D3" w14:textId="77777777" w:rsidR="00D64AC6" w:rsidRDefault="00D64AC6" w:rsidP="00D64AC6">
      <w:pPr>
        <w:shd w:val="clear" w:color="auto" w:fill="FFFFFF"/>
        <w:spacing w:after="0" w:line="360" w:lineRule="atLeast"/>
        <w:ind w:left="720"/>
        <w:rPr>
          <w:rFonts w:eastAsia="Times New Roman" w:cstheme="minorHAnsi"/>
          <w:color w:val="001D35"/>
          <w:spacing w:val="2"/>
          <w:kern w:val="0"/>
          <w:sz w:val="24"/>
          <w:szCs w:val="24"/>
          <w14:ligatures w14:val="none"/>
        </w:rPr>
      </w:pPr>
      <w:r w:rsidRPr="00D64AC6">
        <w:rPr>
          <w:rFonts w:eastAsia="Times New Roman" w:cstheme="minorHAnsi"/>
          <w:color w:val="001D35"/>
          <w:spacing w:val="2"/>
          <w:kern w:val="0"/>
          <w:sz w:val="24"/>
          <w:szCs w:val="24"/>
          <w14:ligatures w14:val="none"/>
        </w:rPr>
        <w:t>NAC promotes the creation of new mitochondria, which can compensate for age-related decline or mitochondrial dysfunction. </w:t>
      </w:r>
    </w:p>
    <w:p w14:paraId="2E730DC2" w14:textId="77777777" w:rsidR="00D64AC6" w:rsidRDefault="00D64AC6" w:rsidP="00D64AC6">
      <w:pPr>
        <w:shd w:val="clear" w:color="auto" w:fill="FFFFFF"/>
        <w:spacing w:after="0" w:line="360" w:lineRule="atLeast"/>
        <w:ind w:left="720"/>
        <w:rPr>
          <w:rFonts w:eastAsia="Times New Roman" w:cstheme="minorHAnsi"/>
          <w:spacing w:val="2"/>
          <w:kern w:val="0"/>
          <w:sz w:val="24"/>
          <w:szCs w:val="24"/>
          <w14:ligatures w14:val="none"/>
        </w:rPr>
      </w:pPr>
    </w:p>
    <w:p w14:paraId="2F7E191C" w14:textId="3AC5256F" w:rsidR="00D64AC6" w:rsidRPr="00D64AC6" w:rsidRDefault="00D64AC6" w:rsidP="00D64AC6">
      <w:pPr>
        <w:shd w:val="clear" w:color="auto" w:fill="FFFFFF"/>
        <w:spacing w:after="0" w:line="360" w:lineRule="atLeast"/>
        <w:rPr>
          <w:rFonts w:eastAsia="Times New Roman" w:cstheme="minorHAnsi"/>
          <w:spacing w:val="2"/>
          <w:kern w:val="0"/>
          <w:sz w:val="16"/>
          <w:szCs w:val="16"/>
          <w14:ligatures w14:val="none"/>
        </w:rPr>
      </w:pPr>
      <w:r>
        <w:rPr>
          <w:rStyle w:val="Strong"/>
          <w:rFonts w:cstheme="minorHAnsi"/>
          <w:color w:val="444444"/>
          <w:sz w:val="16"/>
          <w:szCs w:val="16"/>
          <w:shd w:val="clear" w:color="auto" w:fill="FFFFFF"/>
        </w:rPr>
        <w:t>*</w:t>
      </w:r>
      <w:r w:rsidRPr="00D64AC6">
        <w:rPr>
          <w:rStyle w:val="Strong"/>
          <w:rFonts w:cstheme="minorHAnsi"/>
          <w:color w:val="444444"/>
          <w:sz w:val="16"/>
          <w:szCs w:val="16"/>
          <w:shd w:val="clear" w:color="auto" w:fill="FFFFFF"/>
        </w:rPr>
        <w:t>These statements have not been evaluated by the Food and Drug Administration.</w:t>
      </w:r>
      <w:r>
        <w:rPr>
          <w:rStyle w:val="Strong"/>
          <w:rFonts w:cstheme="minorHAnsi"/>
          <w:color w:val="444444"/>
          <w:sz w:val="16"/>
          <w:szCs w:val="16"/>
          <w:shd w:val="clear" w:color="auto" w:fill="FFFFFF"/>
        </w:rPr>
        <w:t xml:space="preserve"> </w:t>
      </w:r>
      <w:r w:rsidRPr="00D64AC6">
        <w:rPr>
          <w:rStyle w:val="Strong"/>
          <w:rFonts w:cstheme="minorHAnsi"/>
          <w:color w:val="444444"/>
          <w:sz w:val="16"/>
          <w:szCs w:val="16"/>
          <w:shd w:val="clear" w:color="auto" w:fill="FFFFFF"/>
        </w:rPr>
        <w:t>These products are not intended to diagnose, treat, cure, or prevent any disease.</w:t>
      </w:r>
    </w:p>
    <w:sectPr w:rsidR="00D64AC6" w:rsidRPr="00D64A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E1EC4"/>
    <w:multiLevelType w:val="multilevel"/>
    <w:tmpl w:val="F61A088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9E96C35"/>
    <w:multiLevelType w:val="multilevel"/>
    <w:tmpl w:val="DC264EA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0A907720"/>
    <w:multiLevelType w:val="multilevel"/>
    <w:tmpl w:val="8DBA7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F048F1"/>
    <w:multiLevelType w:val="multilevel"/>
    <w:tmpl w:val="1B8A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956995"/>
    <w:multiLevelType w:val="multilevel"/>
    <w:tmpl w:val="7010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E124DA"/>
    <w:multiLevelType w:val="multilevel"/>
    <w:tmpl w:val="DF929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0CD39B4"/>
    <w:multiLevelType w:val="multilevel"/>
    <w:tmpl w:val="DB003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27D004F"/>
    <w:multiLevelType w:val="multilevel"/>
    <w:tmpl w:val="202CB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B65D5C"/>
    <w:multiLevelType w:val="multilevel"/>
    <w:tmpl w:val="C902E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5759EE"/>
    <w:multiLevelType w:val="multilevel"/>
    <w:tmpl w:val="B4B2A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3D7062"/>
    <w:multiLevelType w:val="multilevel"/>
    <w:tmpl w:val="6C103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526076"/>
    <w:multiLevelType w:val="multilevel"/>
    <w:tmpl w:val="8EEEB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D92135"/>
    <w:multiLevelType w:val="multilevel"/>
    <w:tmpl w:val="53241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BA648C"/>
    <w:multiLevelType w:val="multilevel"/>
    <w:tmpl w:val="2BB04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700574F"/>
    <w:multiLevelType w:val="multilevel"/>
    <w:tmpl w:val="591A9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767CD3"/>
    <w:multiLevelType w:val="hybridMultilevel"/>
    <w:tmpl w:val="1E26DF7C"/>
    <w:lvl w:ilvl="0" w:tplc="5246D5D6">
      <w:start w:val="1"/>
      <w:numFmt w:val="decimal"/>
      <w:lvlText w:val="%1."/>
      <w:lvlJc w:val="left"/>
      <w:pPr>
        <w:ind w:left="180" w:hanging="180"/>
      </w:pPr>
      <w:rPr>
        <w:rFonts w:ascii="Calibri" w:eastAsia="Calibri" w:hAnsi="Calibri" w:cs="Calibri" w:hint="default"/>
        <w:b w:val="0"/>
        <w:bCs w:val="0"/>
        <w:i w:val="0"/>
        <w:iCs w:val="0"/>
        <w:spacing w:val="-5"/>
        <w:w w:val="97"/>
        <w:sz w:val="18"/>
        <w:szCs w:val="18"/>
        <w:lang w:val="en-US" w:eastAsia="en-US" w:bidi="ar-SA"/>
      </w:rPr>
    </w:lvl>
    <w:lvl w:ilvl="1" w:tplc="0660CD66">
      <w:numFmt w:val="bullet"/>
      <w:lvlText w:val="•"/>
      <w:lvlJc w:val="left"/>
      <w:pPr>
        <w:ind w:left="1960" w:hanging="180"/>
      </w:pPr>
      <w:rPr>
        <w:rFonts w:hint="default"/>
        <w:lang w:val="en-US" w:eastAsia="en-US" w:bidi="ar-SA"/>
      </w:rPr>
    </w:lvl>
    <w:lvl w:ilvl="2" w:tplc="432ECA90">
      <w:numFmt w:val="bullet"/>
      <w:lvlText w:val="•"/>
      <w:lvlJc w:val="left"/>
      <w:pPr>
        <w:ind w:left="3739" w:hanging="180"/>
      </w:pPr>
      <w:rPr>
        <w:rFonts w:hint="default"/>
        <w:lang w:val="en-US" w:eastAsia="en-US" w:bidi="ar-SA"/>
      </w:rPr>
    </w:lvl>
    <w:lvl w:ilvl="3" w:tplc="A704C15C">
      <w:numFmt w:val="bullet"/>
      <w:lvlText w:val="•"/>
      <w:lvlJc w:val="left"/>
      <w:pPr>
        <w:ind w:left="5518" w:hanging="180"/>
      </w:pPr>
      <w:rPr>
        <w:rFonts w:hint="default"/>
        <w:lang w:val="en-US" w:eastAsia="en-US" w:bidi="ar-SA"/>
      </w:rPr>
    </w:lvl>
    <w:lvl w:ilvl="4" w:tplc="8DB627FC">
      <w:numFmt w:val="bullet"/>
      <w:lvlText w:val="•"/>
      <w:lvlJc w:val="left"/>
      <w:pPr>
        <w:ind w:left="7296" w:hanging="180"/>
      </w:pPr>
      <w:rPr>
        <w:rFonts w:hint="default"/>
        <w:lang w:val="en-US" w:eastAsia="en-US" w:bidi="ar-SA"/>
      </w:rPr>
    </w:lvl>
    <w:lvl w:ilvl="5" w:tplc="760AD002">
      <w:numFmt w:val="bullet"/>
      <w:lvlText w:val="•"/>
      <w:lvlJc w:val="left"/>
      <w:pPr>
        <w:ind w:left="9075" w:hanging="180"/>
      </w:pPr>
      <w:rPr>
        <w:rFonts w:hint="default"/>
        <w:lang w:val="en-US" w:eastAsia="en-US" w:bidi="ar-SA"/>
      </w:rPr>
    </w:lvl>
    <w:lvl w:ilvl="6" w:tplc="53182E74">
      <w:numFmt w:val="bullet"/>
      <w:lvlText w:val="•"/>
      <w:lvlJc w:val="left"/>
      <w:pPr>
        <w:ind w:left="10854" w:hanging="180"/>
      </w:pPr>
      <w:rPr>
        <w:rFonts w:hint="default"/>
        <w:lang w:val="en-US" w:eastAsia="en-US" w:bidi="ar-SA"/>
      </w:rPr>
    </w:lvl>
    <w:lvl w:ilvl="7" w:tplc="9EE434E6">
      <w:numFmt w:val="bullet"/>
      <w:lvlText w:val="•"/>
      <w:lvlJc w:val="left"/>
      <w:pPr>
        <w:ind w:left="12632" w:hanging="180"/>
      </w:pPr>
      <w:rPr>
        <w:rFonts w:hint="default"/>
        <w:lang w:val="en-US" w:eastAsia="en-US" w:bidi="ar-SA"/>
      </w:rPr>
    </w:lvl>
    <w:lvl w:ilvl="8" w:tplc="ECE495C8">
      <w:numFmt w:val="bullet"/>
      <w:lvlText w:val="•"/>
      <w:lvlJc w:val="left"/>
      <w:pPr>
        <w:ind w:left="14411" w:hanging="180"/>
      </w:pPr>
      <w:rPr>
        <w:rFonts w:hint="default"/>
        <w:lang w:val="en-US" w:eastAsia="en-US" w:bidi="ar-SA"/>
      </w:rPr>
    </w:lvl>
  </w:abstractNum>
  <w:abstractNum w:abstractNumId="16" w15:restartNumberingAfterBreak="0">
    <w:nsid w:val="2BE829D9"/>
    <w:multiLevelType w:val="multilevel"/>
    <w:tmpl w:val="437EA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061468"/>
    <w:multiLevelType w:val="multilevel"/>
    <w:tmpl w:val="3594F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0624BC"/>
    <w:multiLevelType w:val="multilevel"/>
    <w:tmpl w:val="183AE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944058"/>
    <w:multiLevelType w:val="multilevel"/>
    <w:tmpl w:val="4C56D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F35601"/>
    <w:multiLevelType w:val="multilevel"/>
    <w:tmpl w:val="52FA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531151"/>
    <w:multiLevelType w:val="multilevel"/>
    <w:tmpl w:val="0680D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1B5CCC"/>
    <w:multiLevelType w:val="multilevel"/>
    <w:tmpl w:val="AC94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BE1816"/>
    <w:multiLevelType w:val="multilevel"/>
    <w:tmpl w:val="6C3E1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B390454"/>
    <w:multiLevelType w:val="multilevel"/>
    <w:tmpl w:val="61A45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D761A6"/>
    <w:multiLevelType w:val="multilevel"/>
    <w:tmpl w:val="DBACD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45D429C"/>
    <w:multiLevelType w:val="multilevel"/>
    <w:tmpl w:val="572EF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E50B05"/>
    <w:multiLevelType w:val="multilevel"/>
    <w:tmpl w:val="EE34D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F45426"/>
    <w:multiLevelType w:val="multilevel"/>
    <w:tmpl w:val="1BBA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D141715"/>
    <w:multiLevelType w:val="multilevel"/>
    <w:tmpl w:val="6BE0F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06C4E04"/>
    <w:multiLevelType w:val="multilevel"/>
    <w:tmpl w:val="7F8A7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0932695"/>
    <w:multiLevelType w:val="multilevel"/>
    <w:tmpl w:val="B6102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3A3380"/>
    <w:multiLevelType w:val="multilevel"/>
    <w:tmpl w:val="DABAB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3C0FE1"/>
    <w:multiLevelType w:val="multilevel"/>
    <w:tmpl w:val="B47C8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4D46E44"/>
    <w:multiLevelType w:val="multilevel"/>
    <w:tmpl w:val="D8B4F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51A5F08"/>
    <w:multiLevelType w:val="multilevel"/>
    <w:tmpl w:val="E3164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001D72"/>
    <w:multiLevelType w:val="multilevel"/>
    <w:tmpl w:val="8CAE8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402403"/>
    <w:multiLevelType w:val="multilevel"/>
    <w:tmpl w:val="918AB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E821BEE"/>
    <w:multiLevelType w:val="multilevel"/>
    <w:tmpl w:val="59D01A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2957560">
    <w:abstractNumId w:val="6"/>
  </w:num>
  <w:num w:numId="2" w16cid:durableId="576987108">
    <w:abstractNumId w:val="3"/>
  </w:num>
  <w:num w:numId="3" w16cid:durableId="204371649">
    <w:abstractNumId w:val="28"/>
  </w:num>
  <w:num w:numId="4" w16cid:durableId="328869927">
    <w:abstractNumId w:val="5"/>
  </w:num>
  <w:num w:numId="5" w16cid:durableId="1397119530">
    <w:abstractNumId w:val="19"/>
  </w:num>
  <w:num w:numId="6" w16cid:durableId="439107832">
    <w:abstractNumId w:val="29"/>
  </w:num>
  <w:num w:numId="7" w16cid:durableId="1173180506">
    <w:abstractNumId w:val="7"/>
  </w:num>
  <w:num w:numId="8" w16cid:durableId="53310036">
    <w:abstractNumId w:val="15"/>
  </w:num>
  <w:num w:numId="9" w16cid:durableId="1659462335">
    <w:abstractNumId w:val="1"/>
  </w:num>
  <w:num w:numId="10" w16cid:durableId="1958363852">
    <w:abstractNumId w:val="38"/>
  </w:num>
  <w:num w:numId="11" w16cid:durableId="1322274685">
    <w:abstractNumId w:val="25"/>
  </w:num>
  <w:num w:numId="12" w16cid:durableId="557980127">
    <w:abstractNumId w:val="13"/>
  </w:num>
  <w:num w:numId="13" w16cid:durableId="1386221988">
    <w:abstractNumId w:val="17"/>
  </w:num>
  <w:num w:numId="14" w16cid:durableId="650524785">
    <w:abstractNumId w:val="2"/>
  </w:num>
  <w:num w:numId="15" w16cid:durableId="281495894">
    <w:abstractNumId w:val="8"/>
  </w:num>
  <w:num w:numId="16" w16cid:durableId="297034133">
    <w:abstractNumId w:val="26"/>
  </w:num>
  <w:num w:numId="17" w16cid:durableId="1632126670">
    <w:abstractNumId w:val="14"/>
  </w:num>
  <w:num w:numId="18" w16cid:durableId="1720780632">
    <w:abstractNumId w:val="11"/>
  </w:num>
  <w:num w:numId="19" w16cid:durableId="1985233839">
    <w:abstractNumId w:val="9"/>
  </w:num>
  <w:num w:numId="20" w16cid:durableId="848564046">
    <w:abstractNumId w:val="18"/>
  </w:num>
  <w:num w:numId="21" w16cid:durableId="542979246">
    <w:abstractNumId w:val="35"/>
  </w:num>
  <w:num w:numId="22" w16cid:durableId="195655153">
    <w:abstractNumId w:val="22"/>
  </w:num>
  <w:num w:numId="23" w16cid:durableId="2141418461">
    <w:abstractNumId w:val="34"/>
  </w:num>
  <w:num w:numId="24" w16cid:durableId="722023565">
    <w:abstractNumId w:val="31"/>
  </w:num>
  <w:num w:numId="25" w16cid:durableId="112288795">
    <w:abstractNumId w:val="36"/>
  </w:num>
  <w:num w:numId="26" w16cid:durableId="737172760">
    <w:abstractNumId w:val="20"/>
  </w:num>
  <w:num w:numId="27" w16cid:durableId="1720204213">
    <w:abstractNumId w:val="12"/>
  </w:num>
  <w:num w:numId="28" w16cid:durableId="40063245">
    <w:abstractNumId w:val="30"/>
  </w:num>
  <w:num w:numId="29" w16cid:durableId="1587617942">
    <w:abstractNumId w:val="21"/>
  </w:num>
  <w:num w:numId="30" w16cid:durableId="644815804">
    <w:abstractNumId w:val="24"/>
  </w:num>
  <w:num w:numId="31" w16cid:durableId="1515876379">
    <w:abstractNumId w:val="0"/>
  </w:num>
  <w:num w:numId="32" w16cid:durableId="1277562585">
    <w:abstractNumId w:val="10"/>
  </w:num>
  <w:num w:numId="33" w16cid:durableId="460850617">
    <w:abstractNumId w:val="23"/>
  </w:num>
  <w:num w:numId="34" w16cid:durableId="1204369550">
    <w:abstractNumId w:val="33"/>
  </w:num>
  <w:num w:numId="35" w16cid:durableId="1664695099">
    <w:abstractNumId w:val="16"/>
  </w:num>
  <w:num w:numId="36" w16cid:durableId="2078823927">
    <w:abstractNumId w:val="32"/>
  </w:num>
  <w:num w:numId="37" w16cid:durableId="1034769880">
    <w:abstractNumId w:val="4"/>
  </w:num>
  <w:num w:numId="38" w16cid:durableId="134836941">
    <w:abstractNumId w:val="27"/>
  </w:num>
  <w:num w:numId="39" w16cid:durableId="96962589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0A4"/>
    <w:rsid w:val="00312EFA"/>
    <w:rsid w:val="004220AE"/>
    <w:rsid w:val="005E38D2"/>
    <w:rsid w:val="006C72B9"/>
    <w:rsid w:val="00733AFB"/>
    <w:rsid w:val="00814336"/>
    <w:rsid w:val="008740A4"/>
    <w:rsid w:val="008755F5"/>
    <w:rsid w:val="008F0D57"/>
    <w:rsid w:val="009A7C34"/>
    <w:rsid w:val="00BA046D"/>
    <w:rsid w:val="00C450C9"/>
    <w:rsid w:val="00D64AC6"/>
    <w:rsid w:val="00DC509B"/>
    <w:rsid w:val="00E62ED8"/>
    <w:rsid w:val="00F77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2C6B5"/>
  <w15:chartTrackingRefBased/>
  <w15:docId w15:val="{5B817871-488E-4CF5-876E-7026DE72D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40A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40A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40A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40A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40A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40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40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40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40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40A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40A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40A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40A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40A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40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40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40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40A4"/>
    <w:rPr>
      <w:rFonts w:eastAsiaTheme="majorEastAsia" w:cstheme="majorBidi"/>
      <w:color w:val="272727" w:themeColor="text1" w:themeTint="D8"/>
    </w:rPr>
  </w:style>
  <w:style w:type="paragraph" w:styleId="Title">
    <w:name w:val="Title"/>
    <w:basedOn w:val="Normal"/>
    <w:next w:val="Normal"/>
    <w:link w:val="TitleChar"/>
    <w:uiPriority w:val="10"/>
    <w:qFormat/>
    <w:rsid w:val="008740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40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40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40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40A4"/>
    <w:pPr>
      <w:spacing w:before="160"/>
      <w:jc w:val="center"/>
    </w:pPr>
    <w:rPr>
      <w:i/>
      <w:iCs/>
      <w:color w:val="404040" w:themeColor="text1" w:themeTint="BF"/>
    </w:rPr>
  </w:style>
  <w:style w:type="character" w:customStyle="1" w:styleId="QuoteChar">
    <w:name w:val="Quote Char"/>
    <w:basedOn w:val="DefaultParagraphFont"/>
    <w:link w:val="Quote"/>
    <w:uiPriority w:val="29"/>
    <w:rsid w:val="008740A4"/>
    <w:rPr>
      <w:i/>
      <w:iCs/>
      <w:color w:val="404040" w:themeColor="text1" w:themeTint="BF"/>
    </w:rPr>
  </w:style>
  <w:style w:type="paragraph" w:styleId="ListParagraph">
    <w:name w:val="List Paragraph"/>
    <w:basedOn w:val="Normal"/>
    <w:uiPriority w:val="34"/>
    <w:qFormat/>
    <w:rsid w:val="008740A4"/>
    <w:pPr>
      <w:ind w:left="720"/>
      <w:contextualSpacing/>
    </w:pPr>
  </w:style>
  <w:style w:type="character" w:styleId="IntenseEmphasis">
    <w:name w:val="Intense Emphasis"/>
    <w:basedOn w:val="DefaultParagraphFont"/>
    <w:uiPriority w:val="21"/>
    <w:qFormat/>
    <w:rsid w:val="008740A4"/>
    <w:rPr>
      <w:i/>
      <w:iCs/>
      <w:color w:val="2F5496" w:themeColor="accent1" w:themeShade="BF"/>
    </w:rPr>
  </w:style>
  <w:style w:type="paragraph" w:styleId="IntenseQuote">
    <w:name w:val="Intense Quote"/>
    <w:basedOn w:val="Normal"/>
    <w:next w:val="Normal"/>
    <w:link w:val="IntenseQuoteChar"/>
    <w:uiPriority w:val="30"/>
    <w:qFormat/>
    <w:rsid w:val="008740A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40A4"/>
    <w:rPr>
      <w:i/>
      <w:iCs/>
      <w:color w:val="2F5496" w:themeColor="accent1" w:themeShade="BF"/>
    </w:rPr>
  </w:style>
  <w:style w:type="character" w:styleId="IntenseReference">
    <w:name w:val="Intense Reference"/>
    <w:basedOn w:val="DefaultParagraphFont"/>
    <w:uiPriority w:val="32"/>
    <w:qFormat/>
    <w:rsid w:val="008740A4"/>
    <w:rPr>
      <w:b/>
      <w:bCs/>
      <w:smallCaps/>
      <w:color w:val="2F5496" w:themeColor="accent1" w:themeShade="BF"/>
      <w:spacing w:val="5"/>
    </w:rPr>
  </w:style>
  <w:style w:type="paragraph" w:styleId="NormalWeb">
    <w:name w:val="Normal (Web)"/>
    <w:basedOn w:val="Normal"/>
    <w:uiPriority w:val="99"/>
    <w:semiHidden/>
    <w:unhideWhenUsed/>
    <w:rsid w:val="008740A4"/>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Strong">
    <w:name w:val="Strong"/>
    <w:basedOn w:val="DefaultParagraphFont"/>
    <w:uiPriority w:val="22"/>
    <w:qFormat/>
    <w:rsid w:val="00D64A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ia.nih.gov/news/does-cellular-senescence-hold-secrets-healthier-agin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19</Pages>
  <Words>6925</Words>
  <Characters>39473</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Monir Djavaheri</dc:creator>
  <cp:keywords/>
  <dc:description/>
  <cp:lastModifiedBy>Monir Djavaheri</cp:lastModifiedBy>
  <cp:revision>2</cp:revision>
  <dcterms:created xsi:type="dcterms:W3CDTF">2025-09-17T06:25:00Z</dcterms:created>
  <dcterms:modified xsi:type="dcterms:W3CDTF">2025-09-17T06:25:00Z</dcterms:modified>
</cp:coreProperties>
</file>