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7AA91D" w14:textId="77777777" w:rsidR="006A4E10" w:rsidRPr="007F189B" w:rsidRDefault="006A4E10" w:rsidP="006A4E10">
      <w:pPr>
        <w:shd w:val="clear" w:color="auto" w:fill="FFFFFF"/>
        <w:spacing w:after="300" w:line="240" w:lineRule="auto"/>
        <w:textAlignment w:val="baseline"/>
        <w:rPr>
          <w:rFonts w:eastAsia="Times New Roman" w:cstheme="minorHAnsi"/>
          <w:b/>
          <w:bCs/>
          <w:kern w:val="0"/>
          <w:sz w:val="24"/>
          <w:szCs w:val="24"/>
          <w14:ligatures w14:val="none"/>
        </w:rPr>
      </w:pPr>
      <w:r w:rsidRPr="007F189B">
        <w:rPr>
          <w:rFonts w:eastAsia="Times New Roman" w:cstheme="minorHAnsi"/>
          <w:b/>
          <w:bCs/>
          <w:kern w:val="0"/>
          <w:sz w:val="24"/>
          <w:szCs w:val="24"/>
          <w14:ligatures w14:val="none"/>
        </w:rPr>
        <w:t>Vinomerix™</w:t>
      </w:r>
    </w:p>
    <w:p w14:paraId="6FB688B0" w14:textId="77777777" w:rsidR="006A4E10" w:rsidRPr="007F189B" w:rsidRDefault="006A4E10" w:rsidP="006A4E10">
      <w:pPr>
        <w:shd w:val="clear" w:color="auto" w:fill="FFFFFF"/>
        <w:spacing w:after="300" w:line="240" w:lineRule="auto"/>
        <w:textAlignment w:val="baseline"/>
        <w:rPr>
          <w:rFonts w:eastAsia="Times New Roman" w:cstheme="minorHAnsi"/>
          <w:kern w:val="0"/>
          <w:sz w:val="24"/>
          <w:szCs w:val="24"/>
          <w14:ligatures w14:val="none"/>
        </w:rPr>
      </w:pPr>
      <w:r w:rsidRPr="007F189B">
        <w:rPr>
          <w:rFonts w:eastAsia="Times New Roman" w:cstheme="minorHAnsi"/>
          <w:kern w:val="0"/>
          <w:sz w:val="24"/>
          <w:szCs w:val="24"/>
          <w14:ligatures w14:val="none"/>
        </w:rPr>
        <w:t>In an era marked by evolving health challenges, finding effective safe solutions for preservation of health and wellness has become paramount. Human beings today face various health issues ranging from oxidative stress to cardiovascular ailments. All the Health challenges faced by human beings are associated with High calorie diet, Lack of Physical activity, Excessive Alcohol consumption, smoking, Mental health condition such as Stress, Trauma etc. all conditions together lead to challenges such as Oxidative stress &amp; Aging, Cardiovascular diseases, Cognitive decline, and many others.</w:t>
      </w:r>
    </w:p>
    <w:p w14:paraId="48A6A8E5" w14:textId="77777777" w:rsidR="006A4E10" w:rsidRPr="007F189B" w:rsidRDefault="006A4E10" w:rsidP="006A4E10">
      <w:pPr>
        <w:shd w:val="clear" w:color="auto" w:fill="FFFFFF"/>
        <w:spacing w:after="300" w:line="240" w:lineRule="auto"/>
        <w:textAlignment w:val="baseline"/>
        <w:rPr>
          <w:rFonts w:eastAsia="Times New Roman" w:cstheme="minorHAnsi"/>
          <w:kern w:val="0"/>
          <w:sz w:val="24"/>
          <w:szCs w:val="24"/>
          <w14:ligatures w14:val="none"/>
        </w:rPr>
      </w:pPr>
      <w:r w:rsidRPr="007F189B">
        <w:rPr>
          <w:rFonts w:eastAsia="Times New Roman" w:cstheme="minorHAnsi"/>
          <w:kern w:val="0"/>
          <w:sz w:val="24"/>
          <w:szCs w:val="24"/>
          <w14:ligatures w14:val="none"/>
        </w:rPr>
        <w:t>However, nature provides us with powerful allies like grape seed extract, which offer holistic solutions to these contemporary health issues. From combating oxidative stress and supporting cardiovascular health to preserving cognitive function and promoting skin wellness, the benefits of grape seed extract are extensive.</w:t>
      </w:r>
    </w:p>
    <w:p w14:paraId="3CAA34D4" w14:textId="77777777" w:rsidR="006A4E10" w:rsidRPr="007F189B" w:rsidRDefault="006A4E10" w:rsidP="006A4E10">
      <w:pPr>
        <w:shd w:val="clear" w:color="auto" w:fill="FFFFFF"/>
        <w:spacing w:after="300" w:line="240" w:lineRule="auto"/>
        <w:textAlignment w:val="baseline"/>
        <w:rPr>
          <w:rFonts w:eastAsia="Times New Roman" w:cstheme="minorHAnsi"/>
          <w:kern w:val="0"/>
          <w:sz w:val="24"/>
          <w:szCs w:val="24"/>
          <w14:ligatures w14:val="none"/>
        </w:rPr>
      </w:pPr>
      <w:r w:rsidRPr="007F189B">
        <w:rPr>
          <w:rFonts w:eastAsia="Times New Roman" w:cstheme="minorHAnsi"/>
          <w:kern w:val="0"/>
          <w:sz w:val="24"/>
          <w:szCs w:val="24"/>
          <w14:ligatures w14:val="none"/>
        </w:rPr>
        <w:t>Grape seed extract and its numerous linked health advantages became notable in the 1980s amid the discussion of the “French Paradox,” which highlighted the significance of polyphenols known as Oligomeric Proanthocyanidins (OPCs). These OPCs are abundantly present in grape skin, seed, and pulp. Numerous studies have been conducted further and published on OPCs, which have further identified that monomeric units such as Catechin(C), Epicatechin (EC) along with Oligomers, contribute to enhanced health benefits. The monomeric units are more bioavailable, leading to increased absorption and utilization within the body.</w:t>
      </w:r>
    </w:p>
    <w:p w14:paraId="68B98879" w14:textId="77777777" w:rsidR="006A4E10" w:rsidRPr="007F189B" w:rsidRDefault="006A4E10" w:rsidP="006A4E10">
      <w:pPr>
        <w:shd w:val="clear" w:color="auto" w:fill="FFFFFF"/>
        <w:spacing w:after="300" w:line="240" w:lineRule="auto"/>
        <w:textAlignment w:val="baseline"/>
        <w:rPr>
          <w:rFonts w:eastAsia="Times New Roman" w:cstheme="minorHAnsi"/>
          <w:kern w:val="0"/>
          <w:sz w:val="24"/>
          <w:szCs w:val="24"/>
          <w14:ligatures w14:val="none"/>
        </w:rPr>
      </w:pPr>
      <w:r w:rsidRPr="007F189B">
        <w:rPr>
          <w:rFonts w:eastAsia="Times New Roman" w:cstheme="minorHAnsi"/>
          <w:kern w:val="0"/>
          <w:sz w:val="24"/>
          <w:szCs w:val="24"/>
          <w14:ligatures w14:val="none"/>
        </w:rPr>
        <w:t>Vinomerix is purified grape seed extract series derived from the world’s finest grape growing champagne region of France. These extract series are standardized to monomers ranging from 5%,16%-19%, and 25% by HPLC. The varied ranges of Monomers in Vinomerix show their potential health benefits through the following mechanism of action:</w:t>
      </w:r>
    </w:p>
    <w:p w14:paraId="30B57388" w14:textId="77777777" w:rsidR="006A4E10" w:rsidRPr="007F189B" w:rsidRDefault="006A4E10" w:rsidP="006A4E10">
      <w:pPr>
        <w:numPr>
          <w:ilvl w:val="0"/>
          <w:numId w:val="1"/>
        </w:numPr>
        <w:shd w:val="clear" w:color="auto" w:fill="FFFFFF"/>
        <w:spacing w:after="30" w:line="240" w:lineRule="auto"/>
        <w:textAlignment w:val="baseline"/>
        <w:rPr>
          <w:rFonts w:eastAsia="Times New Roman" w:cstheme="minorHAnsi"/>
          <w:kern w:val="0"/>
          <w:sz w:val="24"/>
          <w:szCs w:val="24"/>
          <w14:ligatures w14:val="none"/>
        </w:rPr>
      </w:pPr>
      <w:r w:rsidRPr="007F189B">
        <w:rPr>
          <w:rFonts w:eastAsia="Times New Roman" w:cstheme="minorHAnsi"/>
          <w:kern w:val="0"/>
          <w:sz w:val="24"/>
          <w:szCs w:val="24"/>
          <w14:ligatures w14:val="none"/>
        </w:rPr>
        <w:t> Antioxidant Activity: Grape seed monomers are powerful antioxidants that scavenge free radicals and reactive oxygen species (ROS) in the body. Free radicals are unstable molecules that can cause oxidative damage to cells, proteins, and DNA, contributing to aging and various diseases. Grape seed monomers help neutralize these harmful molecules, thereby reducing oxidative stress and protecting cells from damage.</w:t>
      </w:r>
    </w:p>
    <w:p w14:paraId="3C1DFFA0" w14:textId="77777777" w:rsidR="006A4E10" w:rsidRPr="007F189B" w:rsidRDefault="006A4E10" w:rsidP="006A4E10">
      <w:pPr>
        <w:numPr>
          <w:ilvl w:val="0"/>
          <w:numId w:val="1"/>
        </w:numPr>
        <w:shd w:val="clear" w:color="auto" w:fill="FFFFFF"/>
        <w:spacing w:after="0" w:line="240" w:lineRule="auto"/>
        <w:textAlignment w:val="baseline"/>
        <w:rPr>
          <w:rFonts w:eastAsia="Times New Roman" w:cstheme="minorHAnsi"/>
          <w:kern w:val="0"/>
          <w:sz w:val="24"/>
          <w:szCs w:val="24"/>
          <w14:ligatures w14:val="none"/>
        </w:rPr>
      </w:pPr>
      <w:r w:rsidRPr="007F189B">
        <w:rPr>
          <w:rFonts w:eastAsia="Times New Roman" w:cstheme="minorHAnsi"/>
          <w:kern w:val="0"/>
          <w:sz w:val="24"/>
          <w:szCs w:val="24"/>
          <w14:ligatures w14:val="none"/>
        </w:rPr>
        <w:t>Antihypertensive Activity: Grape seed monomers reduce ROS by inhibiting ROS producing Enzymes such as NADPH and Xanthine Oxidases. Reduction of ROS enhances the Production of Nitric Oxide (NO), an important factor for improving health of vascular endothelium tissues through L-arginine-NO pathway.</w:t>
      </w:r>
    </w:p>
    <w:p w14:paraId="65E46115" w14:textId="77777777" w:rsidR="006A4E10" w:rsidRPr="007F189B" w:rsidRDefault="006A4E10" w:rsidP="006A4E10">
      <w:pPr>
        <w:rPr>
          <w:rFonts w:cstheme="minorHAnsi"/>
          <w:sz w:val="24"/>
          <w:szCs w:val="24"/>
        </w:rPr>
      </w:pPr>
    </w:p>
    <w:p w14:paraId="056D592B" w14:textId="77777777" w:rsidR="006A4E10" w:rsidRPr="007F189B" w:rsidRDefault="006A4E10" w:rsidP="006A4E10">
      <w:pPr>
        <w:shd w:val="clear" w:color="auto" w:fill="FFFFFF"/>
        <w:spacing w:after="300" w:line="240" w:lineRule="auto"/>
        <w:textAlignment w:val="baseline"/>
        <w:rPr>
          <w:rFonts w:eastAsia="Times New Roman" w:cstheme="minorHAnsi"/>
          <w:color w:val="000000"/>
          <w:kern w:val="0"/>
          <w:sz w:val="24"/>
          <w:szCs w:val="24"/>
          <w14:ligatures w14:val="none"/>
        </w:rPr>
      </w:pPr>
      <w:proofErr w:type="spellStart"/>
      <w:r w:rsidRPr="007F189B">
        <w:rPr>
          <w:rFonts w:eastAsia="Times New Roman" w:cstheme="minorHAnsi"/>
          <w:b/>
          <w:bCs/>
          <w:color w:val="000000"/>
          <w:kern w:val="0"/>
          <w:sz w:val="24"/>
          <w:szCs w:val="24"/>
          <w14:ligatures w14:val="none"/>
        </w:rPr>
        <w:t>Fenuflakes</w:t>
      </w:r>
      <w:proofErr w:type="spellEnd"/>
      <w:r w:rsidRPr="007F189B">
        <w:rPr>
          <w:rFonts w:eastAsia="Times New Roman" w:cstheme="minorHAnsi"/>
          <w:b/>
          <w:bCs/>
          <w:color w:val="000000"/>
          <w:kern w:val="0"/>
          <w:sz w:val="24"/>
          <w:szCs w:val="24"/>
          <w14:ligatures w14:val="none"/>
        </w:rPr>
        <w:t>®</w:t>
      </w:r>
      <w:r w:rsidRPr="007F189B">
        <w:rPr>
          <w:rFonts w:eastAsia="Times New Roman" w:cstheme="minorHAnsi"/>
          <w:color w:val="000000"/>
          <w:kern w:val="0"/>
          <w:sz w:val="24"/>
          <w:szCs w:val="24"/>
          <w14:ligatures w14:val="none"/>
        </w:rPr>
        <w:t xml:space="preserve"> is standardized to Protein, Fiber, and almost negligible net carbohydrate. The exceptional combination of soluble and insoluble fiber makes </w:t>
      </w:r>
      <w:proofErr w:type="spellStart"/>
      <w:r w:rsidRPr="007F189B">
        <w:rPr>
          <w:rFonts w:eastAsia="Times New Roman" w:cstheme="minorHAnsi"/>
          <w:color w:val="000000"/>
          <w:kern w:val="0"/>
          <w:sz w:val="24"/>
          <w:szCs w:val="24"/>
          <w14:ligatures w14:val="none"/>
        </w:rPr>
        <w:t>Fenuflakes</w:t>
      </w:r>
      <w:proofErr w:type="spellEnd"/>
      <w:r w:rsidRPr="007F189B">
        <w:rPr>
          <w:rFonts w:eastAsia="Times New Roman" w:cstheme="minorHAnsi"/>
          <w:color w:val="000000"/>
          <w:kern w:val="0"/>
          <w:sz w:val="24"/>
          <w:szCs w:val="24"/>
          <w14:ligatures w14:val="none"/>
        </w:rPr>
        <w:t>® a one stop solution to reduce the Glycemic Index of certain foods, increase the insulin sensitivity and encourage the intestinal health.</w:t>
      </w:r>
    </w:p>
    <w:p w14:paraId="4F0287BC" w14:textId="77777777" w:rsidR="006A4E10" w:rsidRPr="007F189B" w:rsidRDefault="006A4E10" w:rsidP="006A4E10">
      <w:pPr>
        <w:shd w:val="clear" w:color="auto" w:fill="FFFFFF"/>
        <w:spacing w:after="300" w:line="240" w:lineRule="auto"/>
        <w:textAlignment w:val="baseline"/>
        <w:rPr>
          <w:rFonts w:eastAsia="Times New Roman" w:cstheme="minorHAnsi"/>
          <w:color w:val="000000"/>
          <w:kern w:val="0"/>
          <w:sz w:val="24"/>
          <w:szCs w:val="24"/>
          <w14:ligatures w14:val="none"/>
        </w:rPr>
      </w:pPr>
      <w:r w:rsidRPr="007F189B">
        <w:rPr>
          <w:rFonts w:eastAsia="Times New Roman" w:cstheme="minorHAnsi"/>
          <w:color w:val="000000"/>
          <w:kern w:val="0"/>
          <w:sz w:val="24"/>
          <w:szCs w:val="24"/>
          <w14:ligatures w14:val="none"/>
        </w:rPr>
        <w:lastRenderedPageBreak/>
        <w:t xml:space="preserve">The fiber combination of </w:t>
      </w:r>
      <w:proofErr w:type="spellStart"/>
      <w:r w:rsidRPr="007F189B">
        <w:rPr>
          <w:rFonts w:eastAsia="Times New Roman" w:cstheme="minorHAnsi"/>
          <w:color w:val="000000"/>
          <w:kern w:val="0"/>
          <w:sz w:val="24"/>
          <w:szCs w:val="24"/>
          <w14:ligatures w14:val="none"/>
        </w:rPr>
        <w:t>Fenuflakes</w:t>
      </w:r>
      <w:proofErr w:type="spellEnd"/>
      <w:r w:rsidRPr="007F189B">
        <w:rPr>
          <w:rFonts w:eastAsia="Times New Roman" w:cstheme="minorHAnsi"/>
          <w:color w:val="000000"/>
          <w:kern w:val="0"/>
          <w:sz w:val="24"/>
          <w:szCs w:val="24"/>
          <w14:ligatures w14:val="none"/>
        </w:rPr>
        <w:t xml:space="preserve"> increases the viscosity of food in the small bowel by its gel forming properties which in response slows the interactions of digestive enzymes and nutrients, thus slows the absorption time of glucose in the bloodstream.</w:t>
      </w:r>
    </w:p>
    <w:p w14:paraId="2F1E0B38" w14:textId="77777777" w:rsidR="006A4E10" w:rsidRPr="007F189B" w:rsidRDefault="006A4E10" w:rsidP="006A4E10">
      <w:pPr>
        <w:shd w:val="clear" w:color="auto" w:fill="FFFFFF"/>
        <w:spacing w:after="300" w:line="240" w:lineRule="auto"/>
        <w:textAlignment w:val="baseline"/>
        <w:rPr>
          <w:rFonts w:eastAsia="Times New Roman" w:cstheme="minorHAnsi"/>
          <w:color w:val="000000"/>
          <w:kern w:val="0"/>
          <w:sz w:val="24"/>
          <w:szCs w:val="24"/>
          <w14:ligatures w14:val="none"/>
        </w:rPr>
      </w:pPr>
      <w:r w:rsidRPr="007F189B">
        <w:rPr>
          <w:rFonts w:eastAsia="Times New Roman" w:cstheme="minorHAnsi"/>
          <w:color w:val="000000"/>
          <w:kern w:val="0"/>
          <w:sz w:val="24"/>
          <w:szCs w:val="24"/>
          <w14:ligatures w14:val="none"/>
        </w:rPr>
        <w:t>On the other hand, the nutrients gradual breakdown and absorption due to raised or increased viscosity of food leads to delayed delivery of nutrients to the distal ileum instead of getting absorbed early in the small bowel. The delivery of nutrients to the distal ileum causes the mucosal L-cells to release GLP-1, or glucagon-like peptide, which aids in the growth of the pancreatic beta cells responsible for producing insulin, thus increasing the production and sensitivity of insulin.</w:t>
      </w:r>
    </w:p>
    <w:p w14:paraId="2EA1279B" w14:textId="77777777" w:rsidR="006A4E10" w:rsidRDefault="006A4E10" w:rsidP="006A4E10">
      <w:pPr>
        <w:shd w:val="clear" w:color="auto" w:fill="FFFFFF"/>
        <w:spacing w:after="0" w:line="240" w:lineRule="auto"/>
        <w:textAlignment w:val="baseline"/>
        <w:rPr>
          <w:rFonts w:eastAsia="Times New Roman" w:cstheme="minorHAnsi"/>
          <w:color w:val="000000"/>
          <w:kern w:val="0"/>
          <w:sz w:val="24"/>
          <w:szCs w:val="24"/>
          <w14:ligatures w14:val="none"/>
        </w:rPr>
      </w:pPr>
      <w:proofErr w:type="spellStart"/>
      <w:r w:rsidRPr="007F189B">
        <w:rPr>
          <w:rFonts w:eastAsia="Times New Roman" w:cstheme="minorHAnsi"/>
          <w:color w:val="000000"/>
          <w:kern w:val="0"/>
          <w:sz w:val="24"/>
          <w:szCs w:val="24"/>
          <w14:ligatures w14:val="none"/>
        </w:rPr>
        <w:t>Fenuflakes</w:t>
      </w:r>
      <w:proofErr w:type="spellEnd"/>
      <w:r w:rsidRPr="007F189B">
        <w:rPr>
          <w:rFonts w:eastAsia="Times New Roman" w:cstheme="minorHAnsi"/>
          <w:color w:val="000000"/>
          <w:kern w:val="0"/>
          <w:sz w:val="24"/>
          <w:szCs w:val="24"/>
          <w14:ligatures w14:val="none"/>
        </w:rPr>
        <w:t xml:space="preserve">® contributes to intestinal health by promoting the formation and growth of good gut microbiota. The fermentation of soluble fiber by gut microbiome increases short-chain fatty acids (SCFAs) levels. </w:t>
      </w:r>
      <w:proofErr w:type="spellStart"/>
      <w:r w:rsidRPr="007F189B">
        <w:rPr>
          <w:rFonts w:eastAsia="Times New Roman" w:cstheme="minorHAnsi"/>
          <w:color w:val="000000"/>
          <w:kern w:val="0"/>
          <w:sz w:val="24"/>
          <w:szCs w:val="24"/>
          <w14:ligatures w14:val="none"/>
        </w:rPr>
        <w:t>Fenuflakes</w:t>
      </w:r>
      <w:proofErr w:type="spellEnd"/>
      <w:r w:rsidRPr="007F189B">
        <w:rPr>
          <w:rFonts w:eastAsia="Times New Roman" w:cstheme="minorHAnsi"/>
          <w:color w:val="000000"/>
          <w:kern w:val="0"/>
          <w:sz w:val="24"/>
          <w:szCs w:val="24"/>
          <w14:ligatures w14:val="none"/>
        </w:rPr>
        <w:t>® also reduces bloating, a key consideration for people consuming a high fiber diet.</w:t>
      </w:r>
    </w:p>
    <w:p w14:paraId="0C94BA97" w14:textId="77777777" w:rsidR="007D32C1" w:rsidRPr="007F189B" w:rsidRDefault="007D32C1" w:rsidP="006A4E10">
      <w:pPr>
        <w:shd w:val="clear" w:color="auto" w:fill="FFFFFF"/>
        <w:spacing w:after="0" w:line="240" w:lineRule="auto"/>
        <w:textAlignment w:val="baseline"/>
        <w:rPr>
          <w:rFonts w:eastAsia="Times New Roman" w:cstheme="minorHAnsi"/>
          <w:color w:val="000000"/>
          <w:kern w:val="0"/>
          <w:sz w:val="24"/>
          <w:szCs w:val="24"/>
          <w14:ligatures w14:val="none"/>
        </w:rPr>
      </w:pPr>
    </w:p>
    <w:p w14:paraId="77792AFD" w14:textId="320479C0" w:rsidR="006A4E10" w:rsidRDefault="007D32C1" w:rsidP="006A4E10">
      <w:pPr>
        <w:rPr>
          <w:rFonts w:cstheme="minorHAnsi"/>
          <w:color w:val="444444"/>
          <w:sz w:val="24"/>
          <w:szCs w:val="24"/>
          <w:shd w:val="clear" w:color="auto" w:fill="FFFFFF"/>
          <w:vertAlign w:val="superscript"/>
        </w:rPr>
      </w:pPr>
      <w:r w:rsidRPr="007D32C1">
        <w:rPr>
          <w:rFonts w:cstheme="minorHAnsi"/>
          <w:b/>
          <w:bCs/>
          <w:color w:val="444444"/>
          <w:sz w:val="24"/>
          <w:szCs w:val="24"/>
          <w:shd w:val="clear" w:color="auto" w:fill="FFFFFF"/>
        </w:rPr>
        <w:t>A</w:t>
      </w:r>
      <w:r w:rsidRPr="007D32C1">
        <w:rPr>
          <w:rFonts w:cstheme="minorHAnsi"/>
          <w:b/>
          <w:bCs/>
          <w:color w:val="444444"/>
          <w:sz w:val="24"/>
          <w:szCs w:val="24"/>
          <w:shd w:val="clear" w:color="auto" w:fill="FFFFFF"/>
        </w:rPr>
        <w:t>mla</w:t>
      </w:r>
      <w:r w:rsidRPr="007D32C1">
        <w:rPr>
          <w:rFonts w:cstheme="minorHAnsi"/>
          <w:color w:val="444444"/>
          <w:sz w:val="24"/>
          <w:szCs w:val="24"/>
          <w:shd w:val="clear" w:color="auto" w:fill="FFFFFF"/>
        </w:rPr>
        <w:t>, an extract of Indian gooseberry. This standardized extract contains tannins that have been shown to promote healthy endothelial function, support a healthy inflammatory response, fight oxidative stress, and help maintain healthy levels of all three key blood lipids—LDL, high-density lipoprotein (HDL), and triglycerides—as well as C-reactive protein.</w:t>
      </w:r>
      <w:r w:rsidRPr="007D32C1">
        <w:rPr>
          <w:rFonts w:cstheme="minorHAnsi"/>
          <w:color w:val="444444"/>
          <w:sz w:val="24"/>
          <w:szCs w:val="24"/>
          <w:shd w:val="clear" w:color="auto" w:fill="FFFFFF"/>
          <w:vertAlign w:val="superscript"/>
        </w:rPr>
        <w:t>1-7</w:t>
      </w:r>
    </w:p>
    <w:p w14:paraId="2CD80931" w14:textId="77777777" w:rsidR="007D32C1" w:rsidRPr="007D32C1" w:rsidRDefault="007D32C1" w:rsidP="007D32C1">
      <w:pPr>
        <w:numPr>
          <w:ilvl w:val="0"/>
          <w:numId w:val="10"/>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7D32C1">
        <w:rPr>
          <w:rFonts w:eastAsia="Times New Roman" w:cstheme="minorHAnsi"/>
          <w:i/>
          <w:iCs/>
          <w:color w:val="444444"/>
          <w:kern w:val="0"/>
          <w:sz w:val="18"/>
          <w:szCs w:val="18"/>
          <w14:ligatures w14:val="none"/>
        </w:rPr>
        <w:t>Food Science &amp; Nutrition</w:t>
      </w:r>
      <w:r w:rsidRPr="007D32C1">
        <w:rPr>
          <w:rFonts w:eastAsia="Times New Roman" w:cstheme="minorHAnsi"/>
          <w:color w:val="444444"/>
          <w:kern w:val="0"/>
          <w:sz w:val="18"/>
          <w:szCs w:val="18"/>
          <w14:ligatures w14:val="none"/>
        </w:rPr>
        <w:t>. 2020;8(6):2670-2679.</w:t>
      </w:r>
    </w:p>
    <w:p w14:paraId="76E55645" w14:textId="77777777" w:rsidR="007D32C1" w:rsidRPr="007D32C1" w:rsidRDefault="007D32C1" w:rsidP="007D32C1">
      <w:pPr>
        <w:numPr>
          <w:ilvl w:val="0"/>
          <w:numId w:val="10"/>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proofErr w:type="spellStart"/>
      <w:r w:rsidRPr="007D32C1">
        <w:rPr>
          <w:rFonts w:eastAsia="Times New Roman" w:cstheme="minorHAnsi"/>
          <w:i/>
          <w:iCs/>
          <w:color w:val="444444"/>
          <w:kern w:val="0"/>
          <w:sz w:val="18"/>
          <w:szCs w:val="18"/>
          <w14:ligatures w14:val="none"/>
        </w:rPr>
        <w:t>Bmj</w:t>
      </w:r>
      <w:proofErr w:type="spellEnd"/>
      <w:r w:rsidRPr="007D32C1">
        <w:rPr>
          <w:rFonts w:eastAsia="Times New Roman" w:cstheme="minorHAnsi"/>
          <w:color w:val="444444"/>
          <w:kern w:val="0"/>
          <w:sz w:val="18"/>
          <w:szCs w:val="18"/>
          <w14:ligatures w14:val="none"/>
        </w:rPr>
        <w:t>. 1994;308(6925):367-72.</w:t>
      </w:r>
    </w:p>
    <w:p w14:paraId="572B7B1E" w14:textId="77777777" w:rsidR="007D32C1" w:rsidRPr="007D32C1" w:rsidRDefault="007D32C1" w:rsidP="007D32C1">
      <w:pPr>
        <w:numPr>
          <w:ilvl w:val="0"/>
          <w:numId w:val="10"/>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7D32C1">
        <w:rPr>
          <w:rFonts w:eastAsia="Times New Roman" w:cstheme="minorHAnsi"/>
          <w:i/>
          <w:iCs/>
          <w:color w:val="444444"/>
          <w:kern w:val="0"/>
          <w:sz w:val="18"/>
          <w:szCs w:val="18"/>
          <w14:ligatures w14:val="none"/>
        </w:rPr>
        <w:t xml:space="preserve">Diabetes </w:t>
      </w:r>
      <w:proofErr w:type="spellStart"/>
      <w:r w:rsidRPr="007D32C1">
        <w:rPr>
          <w:rFonts w:eastAsia="Times New Roman" w:cstheme="minorHAnsi"/>
          <w:i/>
          <w:iCs/>
          <w:color w:val="444444"/>
          <w:kern w:val="0"/>
          <w:sz w:val="18"/>
          <w:szCs w:val="18"/>
          <w14:ligatures w14:val="none"/>
        </w:rPr>
        <w:t>Metab</w:t>
      </w:r>
      <w:proofErr w:type="spellEnd"/>
      <w:r w:rsidRPr="007D32C1">
        <w:rPr>
          <w:rFonts w:eastAsia="Times New Roman" w:cstheme="minorHAnsi"/>
          <w:i/>
          <w:iCs/>
          <w:color w:val="444444"/>
          <w:kern w:val="0"/>
          <w:sz w:val="18"/>
          <w:szCs w:val="18"/>
          <w14:ligatures w14:val="none"/>
        </w:rPr>
        <w:t xml:space="preserve"> Syndr </w:t>
      </w:r>
      <w:proofErr w:type="spellStart"/>
      <w:r w:rsidRPr="007D32C1">
        <w:rPr>
          <w:rFonts w:eastAsia="Times New Roman" w:cstheme="minorHAnsi"/>
          <w:i/>
          <w:iCs/>
          <w:color w:val="444444"/>
          <w:kern w:val="0"/>
          <w:sz w:val="18"/>
          <w:szCs w:val="18"/>
          <w14:ligatures w14:val="none"/>
        </w:rPr>
        <w:t>Obes</w:t>
      </w:r>
      <w:proofErr w:type="spellEnd"/>
      <w:r w:rsidRPr="007D32C1">
        <w:rPr>
          <w:rFonts w:eastAsia="Times New Roman" w:cstheme="minorHAnsi"/>
          <w:color w:val="444444"/>
          <w:kern w:val="0"/>
          <w:sz w:val="18"/>
          <w:szCs w:val="18"/>
          <w14:ligatures w14:val="none"/>
        </w:rPr>
        <w:t xml:space="preserve">. </w:t>
      </w:r>
      <w:proofErr w:type="gramStart"/>
      <w:r w:rsidRPr="007D32C1">
        <w:rPr>
          <w:rFonts w:eastAsia="Times New Roman" w:cstheme="minorHAnsi"/>
          <w:color w:val="444444"/>
          <w:kern w:val="0"/>
          <w:sz w:val="18"/>
          <w:szCs w:val="18"/>
          <w14:ligatures w14:val="none"/>
        </w:rPr>
        <w:t>2013;6:275</w:t>
      </w:r>
      <w:proofErr w:type="gramEnd"/>
      <w:r w:rsidRPr="007D32C1">
        <w:rPr>
          <w:rFonts w:eastAsia="Times New Roman" w:cstheme="minorHAnsi"/>
          <w:color w:val="444444"/>
          <w:kern w:val="0"/>
          <w:sz w:val="18"/>
          <w:szCs w:val="18"/>
          <w14:ligatures w14:val="none"/>
        </w:rPr>
        <w:t>-84.</w:t>
      </w:r>
    </w:p>
    <w:p w14:paraId="3A1F1706" w14:textId="77777777" w:rsidR="007D32C1" w:rsidRPr="007D32C1" w:rsidRDefault="007D32C1" w:rsidP="007D32C1">
      <w:pPr>
        <w:numPr>
          <w:ilvl w:val="0"/>
          <w:numId w:val="10"/>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7D32C1">
        <w:rPr>
          <w:rFonts w:eastAsia="Times New Roman" w:cstheme="minorHAnsi"/>
          <w:i/>
          <w:iCs/>
          <w:color w:val="444444"/>
          <w:kern w:val="0"/>
          <w:sz w:val="18"/>
          <w:szCs w:val="18"/>
          <w14:ligatures w14:val="none"/>
        </w:rPr>
        <w:t>Journal of Medicinal Food</w:t>
      </w:r>
      <w:r w:rsidRPr="007D32C1">
        <w:rPr>
          <w:rFonts w:eastAsia="Times New Roman" w:cstheme="minorHAnsi"/>
          <w:color w:val="444444"/>
          <w:kern w:val="0"/>
          <w:sz w:val="18"/>
          <w:szCs w:val="18"/>
          <w14:ligatures w14:val="none"/>
        </w:rPr>
        <w:t>. 2011;14(1-2):62-68.</w:t>
      </w:r>
    </w:p>
    <w:p w14:paraId="55C314F3" w14:textId="77777777" w:rsidR="007D32C1" w:rsidRPr="007D32C1" w:rsidRDefault="007D32C1" w:rsidP="007D32C1">
      <w:pPr>
        <w:numPr>
          <w:ilvl w:val="0"/>
          <w:numId w:val="10"/>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7D32C1">
        <w:rPr>
          <w:rFonts w:eastAsia="Times New Roman" w:cstheme="minorHAnsi"/>
          <w:i/>
          <w:iCs/>
          <w:color w:val="444444"/>
          <w:kern w:val="0"/>
          <w:sz w:val="18"/>
          <w:szCs w:val="18"/>
          <w14:ligatures w14:val="none"/>
        </w:rPr>
        <w:t>BMC Complement Altern Med</w:t>
      </w:r>
      <w:r w:rsidRPr="007D32C1">
        <w:rPr>
          <w:rFonts w:eastAsia="Times New Roman" w:cstheme="minorHAnsi"/>
          <w:color w:val="444444"/>
          <w:kern w:val="0"/>
          <w:sz w:val="18"/>
          <w:szCs w:val="18"/>
          <w14:ligatures w14:val="none"/>
        </w:rPr>
        <w:t>. 2019;19(1):97.</w:t>
      </w:r>
    </w:p>
    <w:p w14:paraId="38078AF7" w14:textId="77777777" w:rsidR="007D32C1" w:rsidRPr="007D32C1" w:rsidRDefault="007D32C1" w:rsidP="007D32C1">
      <w:pPr>
        <w:numPr>
          <w:ilvl w:val="0"/>
          <w:numId w:val="10"/>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proofErr w:type="spellStart"/>
      <w:r w:rsidRPr="007D32C1">
        <w:rPr>
          <w:rFonts w:eastAsia="Times New Roman" w:cstheme="minorHAnsi"/>
          <w:i/>
          <w:iCs/>
          <w:color w:val="444444"/>
          <w:kern w:val="0"/>
          <w:sz w:val="18"/>
          <w:szCs w:val="18"/>
          <w14:ligatures w14:val="none"/>
        </w:rPr>
        <w:t>Nutr</w:t>
      </w:r>
      <w:proofErr w:type="spellEnd"/>
      <w:r w:rsidRPr="007D32C1">
        <w:rPr>
          <w:rFonts w:eastAsia="Times New Roman" w:cstheme="minorHAnsi"/>
          <w:i/>
          <w:iCs/>
          <w:color w:val="444444"/>
          <w:kern w:val="0"/>
          <w:sz w:val="18"/>
          <w:szCs w:val="18"/>
          <w14:ligatures w14:val="none"/>
        </w:rPr>
        <w:t xml:space="preserve"> Cancer</w:t>
      </w:r>
      <w:r w:rsidRPr="007D32C1">
        <w:rPr>
          <w:rFonts w:eastAsia="Times New Roman" w:cstheme="minorHAnsi"/>
          <w:color w:val="444444"/>
          <w:kern w:val="0"/>
          <w:sz w:val="18"/>
          <w:szCs w:val="18"/>
          <w14:ligatures w14:val="none"/>
        </w:rPr>
        <w:t>. 2022;74(7):2291-2302.</w:t>
      </w:r>
    </w:p>
    <w:p w14:paraId="146AF3A9" w14:textId="77777777" w:rsidR="007D32C1" w:rsidRPr="007D32C1" w:rsidRDefault="007D32C1" w:rsidP="007D32C1">
      <w:pPr>
        <w:numPr>
          <w:ilvl w:val="0"/>
          <w:numId w:val="10"/>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7D32C1">
        <w:rPr>
          <w:rFonts w:eastAsia="Times New Roman" w:cstheme="minorHAnsi"/>
          <w:i/>
          <w:iCs/>
          <w:color w:val="444444"/>
          <w:kern w:val="0"/>
          <w:sz w:val="18"/>
          <w:szCs w:val="18"/>
          <w14:ligatures w14:val="none"/>
        </w:rPr>
        <w:t xml:space="preserve">J </w:t>
      </w:r>
      <w:proofErr w:type="spellStart"/>
      <w:r w:rsidRPr="007D32C1">
        <w:rPr>
          <w:rFonts w:eastAsia="Times New Roman" w:cstheme="minorHAnsi"/>
          <w:i/>
          <w:iCs/>
          <w:color w:val="444444"/>
          <w:kern w:val="0"/>
          <w:sz w:val="18"/>
          <w:szCs w:val="18"/>
          <w14:ligatures w14:val="none"/>
        </w:rPr>
        <w:t>Ethnopharmacol</w:t>
      </w:r>
      <w:proofErr w:type="spellEnd"/>
      <w:r w:rsidRPr="007D32C1">
        <w:rPr>
          <w:rFonts w:eastAsia="Times New Roman" w:cstheme="minorHAnsi"/>
          <w:color w:val="444444"/>
          <w:kern w:val="0"/>
          <w:sz w:val="18"/>
          <w:szCs w:val="18"/>
          <w14:ligatures w14:val="none"/>
        </w:rPr>
        <w:t xml:space="preserve">. </w:t>
      </w:r>
      <w:proofErr w:type="gramStart"/>
      <w:r w:rsidRPr="007D32C1">
        <w:rPr>
          <w:rFonts w:eastAsia="Times New Roman" w:cstheme="minorHAnsi"/>
          <w:color w:val="444444"/>
          <w:kern w:val="0"/>
          <w:sz w:val="18"/>
          <w:szCs w:val="18"/>
          <w14:ligatures w14:val="none"/>
        </w:rPr>
        <w:t>2022;282:114570</w:t>
      </w:r>
      <w:proofErr w:type="gramEnd"/>
      <w:r w:rsidRPr="007D32C1">
        <w:rPr>
          <w:rFonts w:eastAsia="Times New Roman" w:cstheme="minorHAnsi"/>
          <w:color w:val="444444"/>
          <w:kern w:val="0"/>
          <w:sz w:val="18"/>
          <w:szCs w:val="18"/>
          <w14:ligatures w14:val="none"/>
        </w:rPr>
        <w:t>.</w:t>
      </w:r>
    </w:p>
    <w:p w14:paraId="2AEF0C00" w14:textId="77777777" w:rsidR="007D32C1" w:rsidRDefault="007D32C1" w:rsidP="006A4E10">
      <w:pPr>
        <w:rPr>
          <w:rFonts w:cstheme="minorHAnsi"/>
          <w:sz w:val="24"/>
          <w:szCs w:val="24"/>
        </w:rPr>
      </w:pPr>
    </w:p>
    <w:p w14:paraId="34F9FA4D" w14:textId="060292C7" w:rsidR="007D32C1" w:rsidRPr="007D32C1" w:rsidRDefault="007D32C1" w:rsidP="007D32C1">
      <w:pPr>
        <w:pStyle w:val="NormalWeb"/>
        <w:shd w:val="clear" w:color="auto" w:fill="FFFFFF"/>
        <w:spacing w:before="0" w:beforeAutospacing="0"/>
        <w:rPr>
          <w:rFonts w:asciiTheme="minorHAnsi" w:hAnsiTheme="minorHAnsi" w:cstheme="minorHAnsi"/>
          <w:color w:val="444444"/>
        </w:rPr>
      </w:pPr>
      <w:r w:rsidRPr="007D32C1">
        <w:rPr>
          <w:rStyle w:val="Strong"/>
          <w:rFonts w:asciiTheme="minorHAnsi" w:eastAsiaTheme="majorEastAsia" w:hAnsiTheme="minorHAnsi" w:cstheme="minorHAnsi"/>
          <w:color w:val="444444"/>
        </w:rPr>
        <w:t>Artichoke Leaf Extract</w:t>
      </w:r>
      <w:r w:rsidRPr="007D32C1">
        <w:rPr>
          <w:rStyle w:val="Strong"/>
          <w:rFonts w:asciiTheme="minorHAnsi" w:eastAsiaTheme="majorEastAsia" w:hAnsiTheme="minorHAnsi" w:cstheme="minorHAnsi"/>
          <w:color w:val="444444"/>
        </w:rPr>
        <w:t>:</w:t>
      </w:r>
      <w:r w:rsidRPr="007D32C1">
        <w:rPr>
          <w:rStyle w:val="Strong"/>
          <w:rFonts w:asciiTheme="minorHAnsi" w:eastAsiaTheme="majorEastAsia" w:hAnsiTheme="minorHAnsi" w:cstheme="minorHAnsi"/>
          <w:color w:val="444444"/>
        </w:rPr>
        <w:t xml:space="preserve"> </w:t>
      </w:r>
      <w:r w:rsidRPr="007D32C1">
        <w:rPr>
          <w:rFonts w:asciiTheme="minorHAnsi" w:hAnsiTheme="minorHAnsi" w:cstheme="minorHAnsi"/>
          <w:color w:val="444444"/>
        </w:rPr>
        <w:t>Most health care practitioners believe that an optimal balance between good (HDL) and bad (LDL) cholesterol is key to maintaining a healthy cardiovascular system.</w:t>
      </w:r>
      <w:r w:rsidRPr="007D32C1">
        <w:rPr>
          <w:rFonts w:asciiTheme="minorHAnsi" w:hAnsiTheme="minorHAnsi" w:cstheme="minorHAnsi"/>
          <w:color w:val="444444"/>
          <w:vertAlign w:val="superscript"/>
        </w:rPr>
        <w:t>1,2</w:t>
      </w:r>
      <w:r w:rsidRPr="007D32C1">
        <w:rPr>
          <w:rFonts w:asciiTheme="minorHAnsi" w:hAnsiTheme="minorHAnsi" w:cstheme="minorHAnsi"/>
          <w:color w:val="444444"/>
        </w:rPr>
        <w:t xml:space="preserve"> Clinical studies now demonstrate that artichoke leaf extract’s polyphenolic compounds support optimal HDL/LDL ratios already within normal range.</w:t>
      </w:r>
      <w:r w:rsidRPr="007D32C1">
        <w:rPr>
          <w:rFonts w:asciiTheme="minorHAnsi" w:hAnsiTheme="minorHAnsi" w:cstheme="minorHAnsi"/>
          <w:color w:val="444444"/>
          <w:vertAlign w:val="superscript"/>
        </w:rPr>
        <w:t>3,4</w:t>
      </w:r>
      <w:r w:rsidRPr="007D32C1">
        <w:rPr>
          <w:rFonts w:asciiTheme="minorHAnsi" w:hAnsiTheme="minorHAnsi" w:cstheme="minorHAnsi"/>
          <w:color w:val="444444"/>
        </w:rPr>
        <w:t> </w:t>
      </w:r>
    </w:p>
    <w:p w14:paraId="3C356DE2" w14:textId="415C917E" w:rsidR="007D32C1" w:rsidRDefault="007D32C1" w:rsidP="007D32C1">
      <w:pPr>
        <w:pStyle w:val="NormalWeb"/>
        <w:shd w:val="clear" w:color="auto" w:fill="FFFFFF"/>
        <w:spacing w:before="0" w:beforeAutospacing="0"/>
        <w:rPr>
          <w:rFonts w:asciiTheme="minorHAnsi" w:hAnsiTheme="minorHAnsi" w:cstheme="minorHAnsi"/>
          <w:color w:val="444444"/>
        </w:rPr>
      </w:pPr>
      <w:r w:rsidRPr="007D32C1">
        <w:rPr>
          <w:rFonts w:asciiTheme="minorHAnsi" w:hAnsiTheme="minorHAnsi" w:cstheme="minorHAnsi"/>
          <w:b/>
          <w:bCs/>
          <w:color w:val="444444"/>
        </w:rPr>
        <w:t>Pantothenic Acid</w:t>
      </w:r>
      <w:r w:rsidRPr="007D32C1">
        <w:rPr>
          <w:rFonts w:asciiTheme="minorHAnsi" w:hAnsiTheme="minorHAnsi" w:cstheme="minorHAnsi"/>
          <w:color w:val="444444"/>
        </w:rPr>
        <w:t xml:space="preserve"> is the biologically active form of vitamin B5. Clinical trials show </w:t>
      </w:r>
      <w:r w:rsidRPr="007D32C1">
        <w:rPr>
          <w:rFonts w:asciiTheme="minorHAnsi" w:hAnsiTheme="minorHAnsi" w:cstheme="minorHAnsi"/>
          <w:color w:val="444444"/>
        </w:rPr>
        <w:t>vitamin B5</w:t>
      </w:r>
      <w:r w:rsidRPr="007D32C1">
        <w:rPr>
          <w:rFonts w:asciiTheme="minorHAnsi" w:hAnsiTheme="minorHAnsi" w:cstheme="minorHAnsi"/>
          <w:color w:val="444444"/>
        </w:rPr>
        <w:t xml:space="preserve"> helps maintain LDL and total cholesterol already within the normal range and helps maintain heart-healthy CoQ10 levels. </w:t>
      </w:r>
      <w:r w:rsidRPr="007D32C1">
        <w:rPr>
          <w:rFonts w:asciiTheme="minorHAnsi" w:hAnsiTheme="minorHAnsi" w:cstheme="minorHAnsi"/>
          <w:color w:val="444444"/>
          <w:vertAlign w:val="superscript"/>
        </w:rPr>
        <w:t>5</w:t>
      </w:r>
      <w:r w:rsidRPr="007D32C1">
        <w:rPr>
          <w:rFonts w:asciiTheme="minorHAnsi" w:hAnsiTheme="minorHAnsi" w:cstheme="minorHAnsi"/>
          <w:color w:val="444444"/>
        </w:rPr>
        <w:t> </w:t>
      </w:r>
    </w:p>
    <w:p w14:paraId="7310A33E" w14:textId="77777777" w:rsidR="0089740D" w:rsidRPr="0089740D" w:rsidRDefault="0089740D" w:rsidP="0089740D">
      <w:pPr>
        <w:numPr>
          <w:ilvl w:val="0"/>
          <w:numId w:val="11"/>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89740D">
        <w:rPr>
          <w:rFonts w:eastAsia="Times New Roman" w:cstheme="minorHAnsi"/>
          <w:i/>
          <w:iCs/>
          <w:color w:val="444444"/>
          <w:kern w:val="0"/>
          <w:sz w:val="18"/>
          <w:szCs w:val="18"/>
          <w14:ligatures w14:val="none"/>
        </w:rPr>
        <w:t>Am J Med Sci.</w:t>
      </w:r>
      <w:r w:rsidRPr="0089740D">
        <w:rPr>
          <w:rFonts w:eastAsia="Times New Roman" w:cstheme="minorHAnsi"/>
          <w:color w:val="444444"/>
          <w:kern w:val="0"/>
          <w:sz w:val="18"/>
          <w:szCs w:val="18"/>
          <w14:ligatures w14:val="none"/>
        </w:rPr>
        <w:t> 2012;343(1):40-45.</w:t>
      </w:r>
    </w:p>
    <w:p w14:paraId="6053718A" w14:textId="77777777" w:rsidR="0089740D" w:rsidRPr="0089740D" w:rsidRDefault="0089740D" w:rsidP="0089740D">
      <w:pPr>
        <w:numPr>
          <w:ilvl w:val="0"/>
          <w:numId w:val="11"/>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89740D">
        <w:rPr>
          <w:rFonts w:eastAsia="Times New Roman" w:cstheme="minorHAnsi"/>
          <w:i/>
          <w:iCs/>
          <w:color w:val="444444"/>
          <w:kern w:val="0"/>
          <w:sz w:val="18"/>
          <w:szCs w:val="18"/>
          <w14:ligatures w14:val="none"/>
        </w:rPr>
        <w:t xml:space="preserve">J Am Coll </w:t>
      </w:r>
      <w:proofErr w:type="spellStart"/>
      <w:r w:rsidRPr="0089740D">
        <w:rPr>
          <w:rFonts w:eastAsia="Times New Roman" w:cstheme="minorHAnsi"/>
          <w:i/>
          <w:iCs/>
          <w:color w:val="444444"/>
          <w:kern w:val="0"/>
          <w:sz w:val="18"/>
          <w:szCs w:val="18"/>
          <w14:ligatures w14:val="none"/>
        </w:rPr>
        <w:t>Cardiol</w:t>
      </w:r>
      <w:proofErr w:type="spellEnd"/>
      <w:r w:rsidRPr="0089740D">
        <w:rPr>
          <w:rFonts w:eastAsia="Times New Roman" w:cstheme="minorHAnsi"/>
          <w:i/>
          <w:iCs/>
          <w:color w:val="444444"/>
          <w:kern w:val="0"/>
          <w:sz w:val="18"/>
          <w:szCs w:val="18"/>
          <w14:ligatures w14:val="none"/>
        </w:rPr>
        <w:t>.</w:t>
      </w:r>
      <w:r w:rsidRPr="0089740D">
        <w:rPr>
          <w:rFonts w:eastAsia="Times New Roman" w:cstheme="minorHAnsi"/>
          <w:color w:val="444444"/>
          <w:kern w:val="0"/>
          <w:sz w:val="18"/>
          <w:szCs w:val="18"/>
          <w14:ligatures w14:val="none"/>
        </w:rPr>
        <w:t> 2009;55(1):42-44.</w:t>
      </w:r>
    </w:p>
    <w:p w14:paraId="7C37AA40" w14:textId="77777777" w:rsidR="0089740D" w:rsidRPr="0089740D" w:rsidRDefault="0089740D" w:rsidP="0089740D">
      <w:pPr>
        <w:numPr>
          <w:ilvl w:val="0"/>
          <w:numId w:val="11"/>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proofErr w:type="spellStart"/>
      <w:r w:rsidRPr="0089740D">
        <w:rPr>
          <w:rFonts w:eastAsia="Times New Roman" w:cstheme="minorHAnsi"/>
          <w:i/>
          <w:iCs/>
          <w:color w:val="444444"/>
          <w:kern w:val="0"/>
          <w:sz w:val="18"/>
          <w:szCs w:val="18"/>
          <w14:ligatures w14:val="none"/>
        </w:rPr>
        <w:t>Arzneimittelforschung</w:t>
      </w:r>
      <w:proofErr w:type="spellEnd"/>
      <w:r w:rsidRPr="0089740D">
        <w:rPr>
          <w:rFonts w:eastAsia="Times New Roman" w:cstheme="minorHAnsi"/>
          <w:color w:val="444444"/>
          <w:kern w:val="0"/>
          <w:sz w:val="18"/>
          <w:szCs w:val="18"/>
          <w14:ligatures w14:val="none"/>
        </w:rPr>
        <w:t>. 2000;50(03):260-265.</w:t>
      </w:r>
    </w:p>
    <w:p w14:paraId="7E8B4166" w14:textId="77777777" w:rsidR="0089740D" w:rsidRPr="0089740D" w:rsidRDefault="0089740D" w:rsidP="0089740D">
      <w:pPr>
        <w:numPr>
          <w:ilvl w:val="0"/>
          <w:numId w:val="11"/>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89740D">
        <w:rPr>
          <w:rFonts w:eastAsia="Times New Roman" w:cstheme="minorHAnsi"/>
          <w:i/>
          <w:iCs/>
          <w:color w:val="444444"/>
          <w:kern w:val="0"/>
          <w:sz w:val="18"/>
          <w:szCs w:val="18"/>
          <w14:ligatures w14:val="none"/>
        </w:rPr>
        <w:t xml:space="preserve"> Int J Food Sci </w:t>
      </w:r>
      <w:proofErr w:type="spellStart"/>
      <w:r w:rsidRPr="0089740D">
        <w:rPr>
          <w:rFonts w:eastAsia="Times New Roman" w:cstheme="minorHAnsi"/>
          <w:i/>
          <w:iCs/>
          <w:color w:val="444444"/>
          <w:kern w:val="0"/>
          <w:sz w:val="18"/>
          <w:szCs w:val="18"/>
          <w14:ligatures w14:val="none"/>
        </w:rPr>
        <w:t>Nutr</w:t>
      </w:r>
      <w:proofErr w:type="spellEnd"/>
      <w:r w:rsidRPr="0089740D">
        <w:rPr>
          <w:rFonts w:eastAsia="Times New Roman" w:cstheme="minorHAnsi"/>
          <w:i/>
          <w:iCs/>
          <w:color w:val="444444"/>
          <w:kern w:val="0"/>
          <w:sz w:val="18"/>
          <w:szCs w:val="18"/>
          <w14:ligatures w14:val="none"/>
        </w:rPr>
        <w:t>.</w:t>
      </w:r>
      <w:r w:rsidRPr="0089740D">
        <w:rPr>
          <w:rFonts w:eastAsia="Times New Roman" w:cstheme="minorHAnsi"/>
          <w:color w:val="444444"/>
          <w:kern w:val="0"/>
          <w:sz w:val="18"/>
          <w:szCs w:val="18"/>
          <w14:ligatures w14:val="none"/>
        </w:rPr>
        <w:t> 2013;64(1):7-15.</w:t>
      </w:r>
    </w:p>
    <w:p w14:paraId="3F58D27A" w14:textId="77777777" w:rsidR="0089740D" w:rsidRPr="0089740D" w:rsidRDefault="0089740D" w:rsidP="0089740D">
      <w:pPr>
        <w:numPr>
          <w:ilvl w:val="0"/>
          <w:numId w:val="11"/>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proofErr w:type="spellStart"/>
      <w:r w:rsidRPr="0089740D">
        <w:rPr>
          <w:rFonts w:eastAsia="Times New Roman" w:cstheme="minorHAnsi"/>
          <w:i/>
          <w:iCs/>
          <w:color w:val="444444"/>
          <w:kern w:val="0"/>
          <w:sz w:val="18"/>
          <w:szCs w:val="18"/>
          <w14:ligatures w14:val="none"/>
        </w:rPr>
        <w:t>Vasc</w:t>
      </w:r>
      <w:proofErr w:type="spellEnd"/>
      <w:r w:rsidRPr="0089740D">
        <w:rPr>
          <w:rFonts w:eastAsia="Times New Roman" w:cstheme="minorHAnsi"/>
          <w:i/>
          <w:iCs/>
          <w:color w:val="444444"/>
          <w:kern w:val="0"/>
          <w:sz w:val="18"/>
          <w:szCs w:val="18"/>
          <w14:ligatures w14:val="none"/>
        </w:rPr>
        <w:t xml:space="preserve"> Health Risk Manag.</w:t>
      </w:r>
      <w:r w:rsidRPr="0089740D">
        <w:rPr>
          <w:rFonts w:eastAsia="Times New Roman" w:cstheme="minorHAnsi"/>
          <w:color w:val="444444"/>
          <w:kern w:val="0"/>
          <w:sz w:val="18"/>
          <w:szCs w:val="18"/>
          <w14:ligatures w14:val="none"/>
        </w:rPr>
        <w:t> </w:t>
      </w:r>
      <w:proofErr w:type="gramStart"/>
      <w:r w:rsidRPr="0089740D">
        <w:rPr>
          <w:rFonts w:eastAsia="Times New Roman" w:cstheme="minorHAnsi"/>
          <w:color w:val="444444"/>
          <w:kern w:val="0"/>
          <w:sz w:val="18"/>
          <w:szCs w:val="18"/>
          <w14:ligatures w14:val="none"/>
        </w:rPr>
        <w:t>2014;10:89</w:t>
      </w:r>
      <w:proofErr w:type="gramEnd"/>
      <w:r w:rsidRPr="0089740D">
        <w:rPr>
          <w:rFonts w:eastAsia="Times New Roman" w:cstheme="minorHAnsi"/>
          <w:color w:val="444444"/>
          <w:kern w:val="0"/>
          <w:sz w:val="18"/>
          <w:szCs w:val="18"/>
          <w14:ligatures w14:val="none"/>
        </w:rPr>
        <w:t>-100.</w:t>
      </w:r>
    </w:p>
    <w:p w14:paraId="7FC2A9BB" w14:textId="77777777" w:rsidR="0089740D" w:rsidRPr="007D32C1" w:rsidRDefault="0089740D" w:rsidP="007D32C1">
      <w:pPr>
        <w:pStyle w:val="NormalWeb"/>
        <w:shd w:val="clear" w:color="auto" w:fill="FFFFFF"/>
        <w:spacing w:before="0" w:beforeAutospacing="0"/>
        <w:rPr>
          <w:rFonts w:asciiTheme="minorHAnsi" w:hAnsiTheme="minorHAnsi" w:cstheme="minorHAnsi"/>
          <w:color w:val="444444"/>
        </w:rPr>
      </w:pPr>
    </w:p>
    <w:p w14:paraId="0A7A27BB" w14:textId="77777777" w:rsidR="007D32C1" w:rsidRPr="007D32C1" w:rsidRDefault="007D32C1" w:rsidP="006A4E10">
      <w:pPr>
        <w:rPr>
          <w:rFonts w:cstheme="minorHAnsi"/>
          <w:sz w:val="24"/>
          <w:szCs w:val="24"/>
        </w:rPr>
      </w:pPr>
    </w:p>
    <w:p w14:paraId="09EFA007" w14:textId="052AA990" w:rsidR="006A4E10" w:rsidRPr="00B93D98" w:rsidRDefault="006A4E10" w:rsidP="006A4E10">
      <w:pPr>
        <w:shd w:val="clear" w:color="auto" w:fill="FFFFFF"/>
        <w:spacing w:after="100" w:afterAutospacing="1" w:line="240" w:lineRule="auto"/>
        <w:rPr>
          <w:rFonts w:eastAsia="Times New Roman" w:cstheme="minorHAnsi"/>
          <w:color w:val="444444"/>
          <w:kern w:val="0"/>
          <w:sz w:val="24"/>
          <w:szCs w:val="24"/>
          <w14:ligatures w14:val="none"/>
        </w:rPr>
      </w:pPr>
      <w:r w:rsidRPr="00B93D98">
        <w:rPr>
          <w:rFonts w:eastAsia="Times New Roman" w:cstheme="minorHAnsi"/>
          <w:b/>
          <w:bCs/>
          <w:i/>
          <w:iCs/>
          <w:color w:val="444444"/>
          <w:kern w:val="0"/>
          <w:sz w:val="24"/>
          <w:szCs w:val="24"/>
          <w14:ligatures w14:val="none"/>
        </w:rPr>
        <w:t>Shilajit,</w:t>
      </w:r>
      <w:r w:rsidRPr="00B93D98">
        <w:rPr>
          <w:rFonts w:eastAsia="Times New Roman" w:cstheme="minorHAnsi"/>
          <w:color w:val="444444"/>
          <w:kern w:val="0"/>
          <w:sz w:val="24"/>
          <w:szCs w:val="24"/>
          <w14:ligatures w14:val="none"/>
        </w:rPr>
        <w:t> a complex mixture of organic and inorganic compounds rich in </w:t>
      </w:r>
      <w:r w:rsidRPr="00B93D98">
        <w:rPr>
          <w:rFonts w:eastAsia="Times New Roman" w:cstheme="minorHAnsi"/>
          <w:b/>
          <w:bCs/>
          <w:i/>
          <w:iCs/>
          <w:color w:val="444444"/>
          <w:kern w:val="0"/>
          <w:sz w:val="24"/>
          <w:szCs w:val="24"/>
          <w14:ligatures w14:val="none"/>
        </w:rPr>
        <w:t>fulvic acid.</w:t>
      </w:r>
      <w:r w:rsidRPr="00B93D98">
        <w:rPr>
          <w:rFonts w:eastAsia="Times New Roman" w:cstheme="minorHAnsi"/>
          <w:color w:val="444444"/>
          <w:kern w:val="0"/>
          <w:sz w:val="24"/>
          <w:szCs w:val="24"/>
          <w14:ligatures w14:val="none"/>
        </w:rPr>
        <w:t xml:space="preserve"> Studies have shown that </w:t>
      </w:r>
      <w:proofErr w:type="spellStart"/>
      <w:r w:rsidRPr="00B93D98">
        <w:rPr>
          <w:rFonts w:eastAsia="Times New Roman" w:cstheme="minorHAnsi"/>
          <w:color w:val="444444"/>
          <w:kern w:val="0"/>
          <w:sz w:val="24"/>
          <w:szCs w:val="24"/>
          <w14:ligatures w14:val="none"/>
        </w:rPr>
        <w:t>shilajit</w:t>
      </w:r>
      <w:proofErr w:type="spellEnd"/>
      <w:r w:rsidRPr="00B93D98">
        <w:rPr>
          <w:rFonts w:eastAsia="Times New Roman" w:cstheme="minorHAnsi"/>
          <w:color w:val="444444"/>
          <w:kern w:val="0"/>
          <w:sz w:val="24"/>
          <w:szCs w:val="24"/>
          <w14:ligatures w14:val="none"/>
        </w:rPr>
        <w:t xml:space="preserve"> has remarkable effects on the ways in which our mitochondria utilize energy from sugar and fats.</w:t>
      </w:r>
      <w:r w:rsidR="007D32C1" w:rsidRPr="007D32C1">
        <w:rPr>
          <w:rFonts w:eastAsia="Times New Roman" w:cstheme="minorHAnsi"/>
          <w:color w:val="444444"/>
          <w:kern w:val="0"/>
          <w:sz w:val="18"/>
          <w:szCs w:val="18"/>
          <w14:ligatures w14:val="none"/>
        </w:rPr>
        <w:t>1</w:t>
      </w:r>
    </w:p>
    <w:p w14:paraId="48DAD022" w14:textId="6C751E85" w:rsidR="006A4E10" w:rsidRPr="00B93D98" w:rsidRDefault="006A4E10" w:rsidP="006A4E10">
      <w:pPr>
        <w:shd w:val="clear" w:color="auto" w:fill="FFFFFF"/>
        <w:spacing w:after="100" w:afterAutospacing="1" w:line="240" w:lineRule="auto"/>
        <w:rPr>
          <w:rFonts w:eastAsia="Times New Roman" w:cstheme="minorHAnsi"/>
          <w:color w:val="444444"/>
          <w:kern w:val="0"/>
          <w:sz w:val="24"/>
          <w:szCs w:val="24"/>
          <w14:ligatures w14:val="none"/>
        </w:rPr>
      </w:pPr>
      <w:r w:rsidRPr="00B93D98">
        <w:rPr>
          <w:rFonts w:eastAsia="Times New Roman" w:cstheme="minorHAnsi"/>
          <w:color w:val="444444"/>
          <w:kern w:val="0"/>
          <w:sz w:val="24"/>
          <w:szCs w:val="24"/>
          <w14:ligatures w14:val="none"/>
        </w:rPr>
        <w:t>Fulvic acid acts as a molecular “chaperone,” shuttling electrons efficiently along their pathways within mitochondria.</w:t>
      </w:r>
      <w:r w:rsidR="007D32C1" w:rsidRPr="007D32C1">
        <w:rPr>
          <w:rFonts w:eastAsia="Times New Roman" w:cstheme="minorHAnsi"/>
          <w:color w:val="444444"/>
          <w:kern w:val="0"/>
          <w:sz w:val="18"/>
          <w:szCs w:val="18"/>
          <w14:ligatures w14:val="none"/>
        </w:rPr>
        <w:t>2-4</w:t>
      </w:r>
      <w:r w:rsidRPr="00B93D98">
        <w:rPr>
          <w:rFonts w:eastAsia="Times New Roman" w:cstheme="minorHAnsi"/>
          <w:color w:val="444444"/>
          <w:kern w:val="0"/>
          <w:sz w:val="24"/>
          <w:szCs w:val="24"/>
          <w14:ligatures w14:val="none"/>
        </w:rPr>
        <w:t> This enhances the efficiency of mitochondrial respiration and speeds blood sugar metabolism.</w:t>
      </w:r>
      <w:r w:rsidR="007D32C1" w:rsidRPr="007D32C1">
        <w:rPr>
          <w:rFonts w:eastAsia="Times New Roman" w:cstheme="minorHAnsi"/>
          <w:color w:val="444444"/>
          <w:kern w:val="0"/>
          <w:sz w:val="18"/>
          <w:szCs w:val="18"/>
          <w14:ligatures w14:val="none"/>
        </w:rPr>
        <w:t>5</w:t>
      </w:r>
    </w:p>
    <w:p w14:paraId="20803696" w14:textId="77777777" w:rsidR="006A4E10" w:rsidRPr="00C4542A" w:rsidRDefault="006A4E10" w:rsidP="006A4E10">
      <w:pPr>
        <w:numPr>
          <w:ilvl w:val="0"/>
          <w:numId w:val="5"/>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C4542A">
        <w:rPr>
          <w:rFonts w:eastAsia="Times New Roman" w:cstheme="minorHAnsi"/>
          <w:color w:val="444444"/>
          <w:kern w:val="0"/>
          <w:sz w:val="18"/>
          <w:szCs w:val="18"/>
          <w14:ligatures w14:val="none"/>
        </w:rPr>
        <w:t>Meena H, Pandey HK, Arya MC, Ahmed Z. Shilajit: A panacea for high-altitude problems. Int J Ayurveda Res. 2010 Jan;1(1):37-40.</w:t>
      </w:r>
    </w:p>
    <w:p w14:paraId="71BAEBCF" w14:textId="77777777" w:rsidR="006A4E10" w:rsidRPr="00C4542A" w:rsidRDefault="006A4E10" w:rsidP="006A4E10">
      <w:pPr>
        <w:numPr>
          <w:ilvl w:val="0"/>
          <w:numId w:val="5"/>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C4542A">
        <w:rPr>
          <w:rFonts w:eastAsia="Times New Roman" w:cstheme="minorHAnsi"/>
          <w:color w:val="444444"/>
          <w:kern w:val="0"/>
          <w:sz w:val="18"/>
          <w:szCs w:val="18"/>
          <w14:ligatures w14:val="none"/>
        </w:rPr>
        <w:t>Klapper L, McKnight DM, Fulton JR, et al. Fulvic acid oxidation state detection using fluorescence spectroscopy. Environ Sci Technol. 2002 Jul 15;36(14):3170-5.</w:t>
      </w:r>
    </w:p>
    <w:p w14:paraId="2AF563CE" w14:textId="77777777" w:rsidR="006A4E10" w:rsidRPr="00C4542A" w:rsidRDefault="006A4E10" w:rsidP="006A4E10">
      <w:pPr>
        <w:numPr>
          <w:ilvl w:val="0"/>
          <w:numId w:val="5"/>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C4542A">
        <w:rPr>
          <w:rFonts w:eastAsia="Times New Roman" w:cstheme="minorHAnsi"/>
          <w:color w:val="444444"/>
          <w:kern w:val="0"/>
          <w:sz w:val="18"/>
          <w:szCs w:val="18"/>
          <w14:ligatures w14:val="none"/>
        </w:rPr>
        <w:t xml:space="preserve">Royer RA, Burgos WD, Fisher AS, Unz RF, Dempsey BA. Enhancement of biological reduction of hematite by electron shuttling and </w:t>
      </w:r>
      <w:proofErr w:type="gramStart"/>
      <w:r w:rsidRPr="00C4542A">
        <w:rPr>
          <w:rFonts w:eastAsia="Times New Roman" w:cstheme="minorHAnsi"/>
          <w:color w:val="444444"/>
          <w:kern w:val="0"/>
          <w:sz w:val="18"/>
          <w:szCs w:val="18"/>
          <w14:ligatures w14:val="none"/>
        </w:rPr>
        <w:t>Fe(</w:t>
      </w:r>
      <w:proofErr w:type="gramEnd"/>
      <w:r w:rsidRPr="00C4542A">
        <w:rPr>
          <w:rFonts w:eastAsia="Times New Roman" w:cstheme="minorHAnsi"/>
          <w:color w:val="444444"/>
          <w:kern w:val="0"/>
          <w:sz w:val="18"/>
          <w:szCs w:val="18"/>
          <w14:ligatures w14:val="none"/>
        </w:rPr>
        <w:t>II) complexation. Environ Sci Technol. 2002 May 1;36(9):1939-46.</w:t>
      </w:r>
    </w:p>
    <w:p w14:paraId="23029634" w14:textId="77777777" w:rsidR="006A4E10" w:rsidRPr="00C4542A" w:rsidRDefault="006A4E10" w:rsidP="006A4E10">
      <w:pPr>
        <w:numPr>
          <w:ilvl w:val="0"/>
          <w:numId w:val="5"/>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C4542A">
        <w:rPr>
          <w:rFonts w:eastAsia="Times New Roman" w:cstheme="minorHAnsi"/>
          <w:color w:val="444444"/>
          <w:kern w:val="0"/>
          <w:sz w:val="18"/>
          <w:szCs w:val="18"/>
          <w14:ligatures w14:val="none"/>
        </w:rPr>
        <w:t>Kang SH, Choi W. Oxidative degradation of organic compounds using zero-valent iron in the presence of natural organic matter serving as an electron shuttle. Environ Sci Technol. 2009 Feb 1;43(3):878-83.</w:t>
      </w:r>
    </w:p>
    <w:p w14:paraId="3548FD7E" w14:textId="74E8DCAF" w:rsidR="006A4E10" w:rsidRPr="00C4542A" w:rsidRDefault="006A4E10" w:rsidP="006A4E10">
      <w:pPr>
        <w:numPr>
          <w:ilvl w:val="0"/>
          <w:numId w:val="5"/>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C4542A">
        <w:rPr>
          <w:rFonts w:eastAsia="Times New Roman" w:cstheme="minorHAnsi"/>
          <w:color w:val="444444"/>
          <w:kern w:val="0"/>
          <w:sz w:val="18"/>
          <w:szCs w:val="18"/>
          <w14:ligatures w14:val="none"/>
        </w:rPr>
        <w:t>Visser SA. Effect of humic substances on mitochondrial respiration and oxidative phosphorylation. Sci Total Environ. 1987 Apr;</w:t>
      </w:r>
      <w:r w:rsidR="007D32C1">
        <w:rPr>
          <w:rFonts w:eastAsia="Times New Roman" w:cstheme="minorHAnsi"/>
          <w:color w:val="444444"/>
          <w:kern w:val="0"/>
          <w:sz w:val="18"/>
          <w:szCs w:val="18"/>
          <w14:ligatures w14:val="none"/>
        </w:rPr>
        <w:t xml:space="preserve"> </w:t>
      </w:r>
      <w:r w:rsidRPr="00C4542A">
        <w:rPr>
          <w:rFonts w:eastAsia="Times New Roman" w:cstheme="minorHAnsi"/>
          <w:color w:val="444444"/>
          <w:kern w:val="0"/>
          <w:sz w:val="18"/>
          <w:szCs w:val="18"/>
          <w14:ligatures w14:val="none"/>
        </w:rPr>
        <w:t>62:347-54.</w:t>
      </w:r>
    </w:p>
    <w:p w14:paraId="4C3191E1" w14:textId="77777777" w:rsidR="006A4E10" w:rsidRPr="00E13A9D" w:rsidRDefault="006A4E10" w:rsidP="006A4E10">
      <w:pPr>
        <w:shd w:val="clear" w:color="auto" w:fill="FFFFFF"/>
        <w:spacing w:before="300" w:after="300" w:line="240" w:lineRule="auto"/>
        <w:rPr>
          <w:rFonts w:eastAsia="Times New Roman" w:cstheme="minorHAnsi"/>
          <w:color w:val="333333"/>
          <w:kern w:val="0"/>
          <w:sz w:val="24"/>
          <w:szCs w:val="24"/>
          <w14:ligatures w14:val="none"/>
        </w:rPr>
      </w:pPr>
      <w:r w:rsidRPr="00E13A9D">
        <w:rPr>
          <w:rFonts w:eastAsia="Times New Roman" w:cstheme="minorHAnsi"/>
          <w:color w:val="333333"/>
          <w:kern w:val="0"/>
          <w:sz w:val="24"/>
          <w:szCs w:val="24"/>
          <w14:ligatures w14:val="none"/>
        </w:rPr>
        <w:t xml:space="preserve">Much of the research that’s been done on </w:t>
      </w:r>
      <w:r w:rsidRPr="00E13A9D">
        <w:rPr>
          <w:rFonts w:eastAsia="Times New Roman" w:cstheme="minorHAnsi"/>
          <w:b/>
          <w:bCs/>
          <w:color w:val="333333"/>
          <w:kern w:val="0"/>
          <w:sz w:val="24"/>
          <w:szCs w:val="24"/>
          <w14:ligatures w14:val="none"/>
        </w:rPr>
        <w:t xml:space="preserve">berberine </w:t>
      </w:r>
      <w:r w:rsidRPr="00E13A9D">
        <w:rPr>
          <w:rFonts w:eastAsia="Times New Roman" w:cstheme="minorHAnsi"/>
          <w:color w:val="333333"/>
          <w:kern w:val="0"/>
          <w:sz w:val="24"/>
          <w:szCs w:val="24"/>
          <w14:ligatures w14:val="none"/>
        </w:rPr>
        <w:t>has explored the effect it has on people with type 2 diabetes. Below are some of the studies and their findings.</w:t>
      </w:r>
    </w:p>
    <w:p w14:paraId="24B64D0A" w14:textId="77777777" w:rsidR="006A4E10" w:rsidRPr="00E13A9D" w:rsidRDefault="006A4E10" w:rsidP="006A4E10">
      <w:pPr>
        <w:shd w:val="clear" w:color="auto" w:fill="FFFFFF"/>
        <w:spacing w:after="300" w:line="240" w:lineRule="auto"/>
        <w:rPr>
          <w:rFonts w:eastAsia="Times New Roman" w:cstheme="minorHAnsi"/>
          <w:color w:val="333333"/>
          <w:kern w:val="0"/>
          <w:sz w:val="24"/>
          <w:szCs w:val="24"/>
          <w14:ligatures w14:val="none"/>
        </w:rPr>
      </w:pPr>
      <w:r w:rsidRPr="00E13A9D">
        <w:rPr>
          <w:rFonts w:eastAsia="Times New Roman" w:cstheme="minorHAnsi"/>
          <w:color w:val="333333"/>
          <w:kern w:val="0"/>
          <w:sz w:val="24"/>
          <w:szCs w:val="24"/>
          <w14:ligatures w14:val="none"/>
        </w:rPr>
        <w:t>The </w:t>
      </w:r>
      <w:r w:rsidRPr="00E13A9D">
        <w:rPr>
          <w:rFonts w:eastAsia="Times New Roman" w:cstheme="minorHAnsi"/>
          <w:i/>
          <w:iCs/>
          <w:color w:val="333333"/>
          <w:kern w:val="0"/>
          <w:sz w:val="24"/>
          <w:szCs w:val="24"/>
          <w14:ligatures w14:val="none"/>
        </w:rPr>
        <w:t>Biochemistry and Cell Biology</w:t>
      </w:r>
      <w:r w:rsidRPr="00E13A9D">
        <w:rPr>
          <w:rFonts w:eastAsia="Times New Roman" w:cstheme="minorHAnsi"/>
          <w:color w:val="333333"/>
          <w:kern w:val="0"/>
          <w:sz w:val="24"/>
          <w:szCs w:val="24"/>
          <w14:ligatures w14:val="none"/>
        </w:rPr>
        <w:t> study noted that not only does berberine have antioxidant and anti-inflammatory properties, but it may also help reduce insulin resistance, which is the hallmark of type 2 diabetes. The researchers noted that it appears taking berberine on its own or as an add-on therapy to other </w:t>
      </w:r>
      <w:r>
        <w:rPr>
          <w:rFonts w:eastAsia="Times New Roman" w:cstheme="minorHAnsi"/>
          <w:color w:val="333333"/>
          <w:kern w:val="0"/>
          <w:sz w:val="24"/>
          <w:szCs w:val="24"/>
          <w14:ligatures w14:val="none"/>
        </w:rPr>
        <w:t>diabetes treatment</w:t>
      </w:r>
      <w:r w:rsidRPr="00E13A9D">
        <w:rPr>
          <w:rFonts w:eastAsia="Times New Roman" w:cstheme="minorHAnsi"/>
          <w:color w:val="333333"/>
          <w:kern w:val="0"/>
          <w:sz w:val="24"/>
          <w:szCs w:val="24"/>
          <w14:ligatures w14:val="none"/>
        </w:rPr>
        <w:t> may be beneficial. The researchers concluded that berberine may be a good treatment option to try before </w:t>
      </w:r>
      <w:r>
        <w:rPr>
          <w:rFonts w:eastAsia="Times New Roman" w:cstheme="minorHAnsi"/>
          <w:color w:val="333333"/>
          <w:kern w:val="0"/>
          <w:sz w:val="24"/>
          <w:szCs w:val="24"/>
          <w14:ligatures w14:val="none"/>
        </w:rPr>
        <w:t>insulin therapy</w:t>
      </w:r>
      <w:r w:rsidRPr="00E13A9D">
        <w:rPr>
          <w:rFonts w:eastAsia="Times New Roman" w:cstheme="minorHAnsi"/>
          <w:color w:val="333333"/>
          <w:kern w:val="0"/>
          <w:sz w:val="24"/>
          <w:szCs w:val="24"/>
          <w14:ligatures w14:val="none"/>
        </w:rPr>
        <w:t> (under a doctor’s supervision, of course) and may offer better results than metformin, which is generally the first-line treatment for type 2 diabetes.</w:t>
      </w:r>
    </w:p>
    <w:p w14:paraId="00B64C7B" w14:textId="77777777" w:rsidR="006A4E10" w:rsidRPr="00E13A9D" w:rsidRDefault="006A4E10" w:rsidP="006A4E10">
      <w:pPr>
        <w:shd w:val="clear" w:color="auto" w:fill="FFFFFF"/>
        <w:spacing w:after="300" w:line="240" w:lineRule="auto"/>
        <w:rPr>
          <w:rFonts w:eastAsia="Times New Roman" w:cstheme="minorHAnsi"/>
          <w:color w:val="333333"/>
          <w:kern w:val="0"/>
          <w:sz w:val="24"/>
          <w:szCs w:val="24"/>
          <w14:ligatures w14:val="none"/>
        </w:rPr>
      </w:pPr>
      <w:r w:rsidRPr="00E13A9D">
        <w:rPr>
          <w:rFonts w:eastAsia="Times New Roman" w:cstheme="minorHAnsi"/>
          <w:color w:val="333333"/>
          <w:kern w:val="0"/>
          <w:sz w:val="24"/>
          <w:szCs w:val="24"/>
          <w14:ligatures w14:val="none"/>
        </w:rPr>
        <w:t>A </w:t>
      </w:r>
      <w:hyperlink r:id="rId5" w:tgtFrame="_blank" w:history="1">
        <w:r w:rsidRPr="00E13A9D">
          <w:rPr>
            <w:rFonts w:eastAsia="Times New Roman" w:cstheme="minorHAnsi"/>
            <w:color w:val="007DB2"/>
            <w:kern w:val="0"/>
            <w:sz w:val="24"/>
            <w:szCs w:val="24"/>
            <w14:ligatures w14:val="none"/>
          </w:rPr>
          <w:t>systematic review and meta-analysis</w:t>
        </w:r>
      </w:hyperlink>
      <w:r w:rsidRPr="00E13A9D">
        <w:rPr>
          <w:rFonts w:eastAsia="Times New Roman" w:cstheme="minorHAnsi"/>
          <w:color w:val="333333"/>
          <w:kern w:val="0"/>
          <w:sz w:val="24"/>
          <w:szCs w:val="24"/>
          <w14:ligatures w14:val="none"/>
        </w:rPr>
        <w:t> published in 2022 that looked at 37 studies concluded that berberine helped lower hemoglobin A1C levels and was safe to use. </w:t>
      </w:r>
      <w:hyperlink r:id="rId6" w:tgtFrame="_blank" w:history="1">
        <w:r w:rsidRPr="00E13A9D">
          <w:rPr>
            <w:rFonts w:eastAsia="Times New Roman" w:cstheme="minorHAnsi"/>
            <w:color w:val="007DB2"/>
            <w:kern w:val="0"/>
            <w:sz w:val="24"/>
            <w:szCs w:val="24"/>
            <w14:ligatures w14:val="none"/>
          </w:rPr>
          <w:t>Other research</w:t>
        </w:r>
      </w:hyperlink>
      <w:r w:rsidRPr="00E13A9D">
        <w:rPr>
          <w:rFonts w:eastAsia="Times New Roman" w:cstheme="minorHAnsi"/>
          <w:color w:val="333333"/>
          <w:kern w:val="0"/>
          <w:sz w:val="24"/>
          <w:szCs w:val="24"/>
          <w14:ligatures w14:val="none"/>
        </w:rPr>
        <w:t> found that berberine not only lowered blood glucose levels, but it also lowered levels of </w:t>
      </w:r>
      <w:r>
        <w:rPr>
          <w:rFonts w:eastAsia="Times New Roman" w:cstheme="minorHAnsi"/>
          <w:color w:val="333333"/>
          <w:kern w:val="0"/>
          <w:sz w:val="24"/>
          <w:szCs w:val="24"/>
          <w14:ligatures w14:val="none"/>
        </w:rPr>
        <w:t>A1c</w:t>
      </w:r>
      <w:r w:rsidRPr="00E13A9D">
        <w:rPr>
          <w:rFonts w:eastAsia="Times New Roman" w:cstheme="minorHAnsi"/>
          <w:color w:val="333333"/>
          <w:kern w:val="0"/>
          <w:sz w:val="24"/>
          <w:szCs w:val="24"/>
          <w14:ligatures w14:val="none"/>
        </w:rPr>
        <w:t>, </w:t>
      </w:r>
      <w:r>
        <w:rPr>
          <w:rFonts w:eastAsia="Times New Roman" w:cstheme="minorHAnsi"/>
          <w:color w:val="333333"/>
          <w:kern w:val="0"/>
          <w:sz w:val="24"/>
          <w:szCs w:val="24"/>
          <w14:ligatures w14:val="none"/>
        </w:rPr>
        <w:t>triglyceride</w:t>
      </w:r>
      <w:r w:rsidRPr="00E13A9D">
        <w:rPr>
          <w:rFonts w:eastAsia="Times New Roman" w:cstheme="minorHAnsi"/>
          <w:color w:val="333333"/>
          <w:kern w:val="0"/>
          <w:sz w:val="24"/>
          <w:szCs w:val="24"/>
          <w14:ligatures w14:val="none"/>
        </w:rPr>
        <w:t>, and insulin in people with type 2 diabetes. A1C is a two- to three-month average of blood sugar levels and a test used to diagnose diabetes, according to the </w:t>
      </w:r>
      <w:hyperlink r:id="rId7" w:tgtFrame="_blank" w:history="1">
        <w:r w:rsidRPr="00E13A9D">
          <w:rPr>
            <w:rFonts w:eastAsia="Times New Roman" w:cstheme="minorHAnsi"/>
            <w:color w:val="007DB2"/>
            <w:kern w:val="0"/>
            <w:sz w:val="24"/>
            <w:szCs w:val="24"/>
            <w14:ligatures w14:val="none"/>
          </w:rPr>
          <w:t>American Diabetes Association</w:t>
        </w:r>
      </w:hyperlink>
      <w:r w:rsidRPr="00E13A9D">
        <w:rPr>
          <w:rFonts w:eastAsia="Times New Roman" w:cstheme="minorHAnsi"/>
          <w:color w:val="333333"/>
          <w:kern w:val="0"/>
          <w:sz w:val="24"/>
          <w:szCs w:val="24"/>
          <w14:ligatures w14:val="none"/>
        </w:rPr>
        <w:t>.</w:t>
      </w:r>
    </w:p>
    <w:p w14:paraId="6CA0C7F9" w14:textId="77777777" w:rsidR="006A4E10" w:rsidRPr="00E13A9D" w:rsidRDefault="006A4E10" w:rsidP="006A4E10">
      <w:pPr>
        <w:shd w:val="clear" w:color="auto" w:fill="FFFFFF"/>
        <w:spacing w:after="300" w:line="240" w:lineRule="auto"/>
        <w:rPr>
          <w:rFonts w:eastAsia="Times New Roman" w:cstheme="minorHAnsi"/>
          <w:color w:val="333333"/>
          <w:kern w:val="0"/>
          <w:sz w:val="24"/>
          <w:szCs w:val="24"/>
          <w14:ligatures w14:val="none"/>
        </w:rPr>
      </w:pPr>
      <w:r w:rsidRPr="00E13A9D">
        <w:rPr>
          <w:rFonts w:eastAsia="Times New Roman" w:cstheme="minorHAnsi"/>
          <w:color w:val="333333"/>
          <w:kern w:val="0"/>
          <w:sz w:val="24"/>
          <w:szCs w:val="24"/>
          <w14:ligatures w14:val="none"/>
        </w:rPr>
        <w:t>Berberine may reduce fasting and postprandial, or post meal, glucose levels by more than 30 percent, according to a </w:t>
      </w:r>
      <w:hyperlink r:id="rId8" w:tgtFrame="_blank" w:history="1">
        <w:r w:rsidRPr="00E13A9D">
          <w:rPr>
            <w:rFonts w:eastAsia="Times New Roman" w:cstheme="minorHAnsi"/>
            <w:color w:val="007DB2"/>
            <w:kern w:val="0"/>
            <w:sz w:val="24"/>
            <w:szCs w:val="24"/>
            <w14:ligatures w14:val="none"/>
          </w:rPr>
          <w:t>study</w:t>
        </w:r>
      </w:hyperlink>
      <w:r w:rsidRPr="00E13A9D">
        <w:rPr>
          <w:rFonts w:eastAsia="Times New Roman" w:cstheme="minorHAnsi"/>
          <w:color w:val="333333"/>
          <w:kern w:val="0"/>
          <w:sz w:val="24"/>
          <w:szCs w:val="24"/>
          <w14:ligatures w14:val="none"/>
        </w:rPr>
        <w:t>. These are other markers for blood glucose control.</w:t>
      </w:r>
    </w:p>
    <w:p w14:paraId="6F248BA0" w14:textId="77777777" w:rsidR="006A4E10" w:rsidRPr="00E13A9D" w:rsidRDefault="006A4E10" w:rsidP="006A4E10">
      <w:pPr>
        <w:shd w:val="clear" w:color="auto" w:fill="FFFFFF"/>
        <w:spacing w:after="300" w:line="240" w:lineRule="auto"/>
        <w:rPr>
          <w:rFonts w:eastAsia="Times New Roman" w:cstheme="minorHAnsi"/>
          <w:color w:val="333333"/>
          <w:kern w:val="0"/>
          <w:sz w:val="24"/>
          <w:szCs w:val="24"/>
          <w14:ligatures w14:val="none"/>
        </w:rPr>
      </w:pPr>
      <w:hyperlink r:id="rId9" w:tgtFrame="_blank" w:history="1">
        <w:r w:rsidRPr="00E13A9D">
          <w:rPr>
            <w:rFonts w:eastAsia="Times New Roman" w:cstheme="minorHAnsi"/>
            <w:color w:val="007DB2"/>
            <w:kern w:val="0"/>
            <w:sz w:val="24"/>
            <w:szCs w:val="24"/>
            <w14:ligatures w14:val="none"/>
          </w:rPr>
          <w:t>A study</w:t>
        </w:r>
      </w:hyperlink>
      <w:r w:rsidRPr="00E13A9D">
        <w:rPr>
          <w:rFonts w:eastAsia="Times New Roman" w:cstheme="minorHAnsi"/>
          <w:color w:val="333333"/>
          <w:kern w:val="0"/>
          <w:sz w:val="24"/>
          <w:szCs w:val="24"/>
          <w14:ligatures w14:val="none"/>
        </w:rPr>
        <w:t> noted that berberine is usually inexpensive, which could make it an attractive option for diabetes patients in low-income areas.</w:t>
      </w:r>
    </w:p>
    <w:p w14:paraId="680D5B5B" w14:textId="77777777" w:rsidR="006A4E10" w:rsidRPr="00E13A9D" w:rsidRDefault="006A4E10" w:rsidP="006A4E10">
      <w:pPr>
        <w:shd w:val="clear" w:color="auto" w:fill="FFFFFF"/>
        <w:spacing w:before="300" w:after="300" w:line="240" w:lineRule="auto"/>
        <w:rPr>
          <w:rFonts w:eastAsia="Times New Roman" w:cstheme="minorHAnsi"/>
          <w:color w:val="333333"/>
          <w:kern w:val="0"/>
          <w:sz w:val="24"/>
          <w:szCs w:val="24"/>
          <w14:ligatures w14:val="none"/>
        </w:rPr>
      </w:pPr>
      <w:r w:rsidRPr="00E13A9D">
        <w:rPr>
          <w:rFonts w:eastAsia="Times New Roman" w:cstheme="minorHAnsi"/>
          <w:color w:val="333333"/>
          <w:kern w:val="0"/>
          <w:sz w:val="24"/>
          <w:szCs w:val="24"/>
          <w14:ligatures w14:val="none"/>
        </w:rPr>
        <w:t xml:space="preserve">“Nobody just wakes up one day with diabetes — it’s a slow process,” Foroutan says. “People can start to take action when their hemoglobin [A1C] levels are starting to approach </w:t>
      </w:r>
      <w:r w:rsidRPr="00E13A9D">
        <w:rPr>
          <w:rFonts w:eastAsia="Times New Roman" w:cstheme="minorHAnsi"/>
          <w:color w:val="333333"/>
          <w:kern w:val="0"/>
          <w:sz w:val="24"/>
          <w:szCs w:val="24"/>
          <w14:ligatures w14:val="none"/>
        </w:rPr>
        <w:lastRenderedPageBreak/>
        <w:t>the prediabetes range.” According to the </w:t>
      </w:r>
      <w:hyperlink r:id="rId10" w:tgtFrame="_blank" w:history="1">
        <w:r w:rsidRPr="00E13A9D">
          <w:rPr>
            <w:rFonts w:eastAsia="Times New Roman" w:cstheme="minorHAnsi"/>
            <w:color w:val="007DB2"/>
            <w:kern w:val="0"/>
            <w:sz w:val="24"/>
            <w:szCs w:val="24"/>
            <w14:ligatures w14:val="none"/>
          </w:rPr>
          <w:t>Mayo Clinic</w:t>
        </w:r>
      </w:hyperlink>
      <w:r w:rsidRPr="00E13A9D">
        <w:rPr>
          <w:rFonts w:eastAsia="Times New Roman" w:cstheme="minorHAnsi"/>
          <w:color w:val="333333"/>
          <w:kern w:val="0"/>
          <w:sz w:val="24"/>
          <w:szCs w:val="24"/>
          <w14:ligatures w14:val="none"/>
        </w:rPr>
        <w:t>, hemoglobin is a protein in your red blood cells that transports oxygen, and A1C measures how much of your hemoglobin is covered in sugar (glycated hemoglobin).</w:t>
      </w:r>
    </w:p>
    <w:p w14:paraId="637690FE" w14:textId="77777777" w:rsidR="006A4E10" w:rsidRPr="00E13A9D" w:rsidRDefault="006A4E10" w:rsidP="006A4E10">
      <w:pPr>
        <w:shd w:val="clear" w:color="auto" w:fill="FFFFFF"/>
        <w:spacing w:before="300" w:after="300" w:line="240" w:lineRule="auto"/>
        <w:rPr>
          <w:rFonts w:eastAsia="Times New Roman" w:cstheme="minorHAnsi"/>
          <w:color w:val="333333"/>
          <w:kern w:val="0"/>
          <w:sz w:val="24"/>
          <w:szCs w:val="24"/>
          <w14:ligatures w14:val="none"/>
        </w:rPr>
      </w:pPr>
      <w:r w:rsidRPr="00E13A9D">
        <w:rPr>
          <w:rFonts w:eastAsia="Times New Roman" w:cstheme="minorHAnsi"/>
          <w:color w:val="333333"/>
          <w:kern w:val="0"/>
          <w:sz w:val="24"/>
          <w:szCs w:val="24"/>
          <w14:ligatures w14:val="none"/>
        </w:rPr>
        <w:t>A </w:t>
      </w:r>
      <w:hyperlink r:id="rId11" w:tgtFrame="_blank" w:history="1">
        <w:r w:rsidRPr="00E13A9D">
          <w:rPr>
            <w:rFonts w:eastAsia="Times New Roman" w:cstheme="minorHAnsi"/>
            <w:color w:val="007DB2"/>
            <w:kern w:val="0"/>
            <w:sz w:val="24"/>
            <w:szCs w:val="24"/>
            <w14:ligatures w14:val="none"/>
          </w:rPr>
          <w:t>study on rats</w:t>
        </w:r>
      </w:hyperlink>
      <w:r w:rsidRPr="00E13A9D">
        <w:rPr>
          <w:rFonts w:eastAsia="Times New Roman" w:cstheme="minorHAnsi"/>
          <w:color w:val="333333"/>
          <w:kern w:val="0"/>
          <w:sz w:val="24"/>
          <w:szCs w:val="24"/>
          <w14:ligatures w14:val="none"/>
        </w:rPr>
        <w:t> found berberine may help protect against diabetes because it can increase insulin expression, regenerate B cells (which lose function as diabetes progresses), provide antioxidant properties, and decrease lipid peroxidation, which is a marker for oxidative stress, per </w:t>
      </w:r>
      <w:hyperlink r:id="rId12" w:tgtFrame="_blank" w:history="1">
        <w:r w:rsidRPr="00E13A9D">
          <w:rPr>
            <w:rFonts w:eastAsia="Times New Roman" w:cstheme="minorHAnsi"/>
            <w:color w:val="007DB2"/>
            <w:kern w:val="0"/>
            <w:sz w:val="24"/>
            <w:szCs w:val="24"/>
            <w14:ligatures w14:val="none"/>
          </w:rPr>
          <w:t>research</w:t>
        </w:r>
      </w:hyperlink>
      <w:r w:rsidRPr="00E13A9D">
        <w:rPr>
          <w:rFonts w:eastAsia="Times New Roman" w:cstheme="minorHAnsi"/>
          <w:color w:val="333333"/>
          <w:kern w:val="0"/>
          <w:sz w:val="24"/>
          <w:szCs w:val="24"/>
          <w14:ligatures w14:val="none"/>
        </w:rPr>
        <w:t>. Oxidative stress is linked to cell damage and various chronic health conditions, according to other </w:t>
      </w:r>
      <w:hyperlink r:id="rId13" w:tgtFrame="_blank" w:history="1">
        <w:r w:rsidRPr="00E13A9D">
          <w:rPr>
            <w:rFonts w:eastAsia="Times New Roman" w:cstheme="minorHAnsi"/>
            <w:color w:val="007DB2"/>
            <w:kern w:val="0"/>
            <w:sz w:val="24"/>
            <w:szCs w:val="24"/>
            <w14:ligatures w14:val="none"/>
          </w:rPr>
          <w:t>research</w:t>
        </w:r>
      </w:hyperlink>
      <w:r w:rsidRPr="00E13A9D">
        <w:rPr>
          <w:rFonts w:eastAsia="Times New Roman" w:cstheme="minorHAnsi"/>
          <w:color w:val="333333"/>
          <w:kern w:val="0"/>
          <w:sz w:val="24"/>
          <w:szCs w:val="24"/>
          <w14:ligatures w14:val="none"/>
        </w:rPr>
        <w:t>. </w:t>
      </w:r>
    </w:p>
    <w:p w14:paraId="56A53F6E" w14:textId="77777777" w:rsidR="006A4E10" w:rsidRPr="00BC4016" w:rsidRDefault="006A4E10" w:rsidP="006A4E10">
      <w:pPr>
        <w:shd w:val="clear" w:color="auto" w:fill="FFFFFF"/>
        <w:spacing w:before="300" w:after="300" w:line="240" w:lineRule="auto"/>
        <w:rPr>
          <w:rFonts w:eastAsia="Times New Roman" w:cstheme="minorHAnsi"/>
          <w:color w:val="333333"/>
          <w:kern w:val="0"/>
          <w:sz w:val="24"/>
          <w:szCs w:val="24"/>
          <w14:ligatures w14:val="none"/>
        </w:rPr>
      </w:pPr>
      <w:r w:rsidRPr="00E13A9D">
        <w:rPr>
          <w:rFonts w:eastAsia="Times New Roman" w:cstheme="minorHAnsi"/>
          <w:color w:val="333333"/>
          <w:kern w:val="0"/>
          <w:sz w:val="24"/>
          <w:szCs w:val="24"/>
          <w14:ligatures w14:val="none"/>
        </w:rPr>
        <w:t>While the study on berberine was done on rats, and research on its protective benefits for humans is ongoing, one related </w:t>
      </w:r>
      <w:hyperlink r:id="rId14" w:tgtFrame="_blank" w:history="1">
        <w:r w:rsidRPr="00E13A9D">
          <w:rPr>
            <w:rFonts w:eastAsia="Times New Roman" w:cstheme="minorHAnsi"/>
            <w:color w:val="007DB2"/>
            <w:kern w:val="0"/>
            <w:sz w:val="24"/>
            <w:szCs w:val="24"/>
            <w14:ligatures w14:val="none"/>
          </w:rPr>
          <w:t>study</w:t>
        </w:r>
      </w:hyperlink>
      <w:r w:rsidRPr="00E13A9D">
        <w:rPr>
          <w:rFonts w:eastAsia="Times New Roman" w:cstheme="minorHAnsi"/>
          <w:color w:val="333333"/>
          <w:kern w:val="0"/>
          <w:sz w:val="24"/>
          <w:szCs w:val="24"/>
          <w14:ligatures w14:val="none"/>
        </w:rPr>
        <w:t> published in 2021 showed some promise: The study found that berberine did in fact increase insulin secretion in humans, although only in states of high blood sugar. Still, this could make it safer than some diabetic medications by helping to limit hypoglycemia.</w:t>
      </w:r>
    </w:p>
    <w:p w14:paraId="1C7F5307" w14:textId="77777777" w:rsidR="006A4E10" w:rsidRPr="00BC4016" w:rsidRDefault="006A4E10" w:rsidP="006A4E10">
      <w:pPr>
        <w:pStyle w:val="sse-size-16"/>
        <w:shd w:val="clear" w:color="auto" w:fill="FFFFFF"/>
        <w:rPr>
          <w:rFonts w:asciiTheme="minorHAnsi" w:hAnsiTheme="minorHAnsi" w:cstheme="minorHAnsi"/>
          <w:color w:val="131313"/>
        </w:rPr>
      </w:pPr>
      <w:r w:rsidRPr="00BC4016">
        <w:rPr>
          <w:rFonts w:asciiTheme="minorHAnsi" w:hAnsiTheme="minorHAnsi" w:cstheme="minorHAnsi"/>
          <w:b/>
          <w:bCs/>
          <w:color w:val="131313"/>
        </w:rPr>
        <w:t>Quercetin:</w:t>
      </w:r>
      <w:r>
        <w:rPr>
          <w:rFonts w:asciiTheme="minorHAnsi" w:hAnsiTheme="minorHAnsi" w:cstheme="minorHAnsi"/>
          <w:color w:val="131313"/>
        </w:rPr>
        <w:t xml:space="preserve"> </w:t>
      </w:r>
      <w:r w:rsidRPr="00BC4016">
        <w:rPr>
          <w:rFonts w:asciiTheme="minorHAnsi" w:hAnsiTheme="minorHAnsi" w:cstheme="minorHAnsi"/>
          <w:color w:val="131313"/>
        </w:rPr>
        <w:t>Diabetes is the most common serious metabolic disorder and it is one of the five leading causes of death worldwide. It is characterized by persistent high levels of blood sugar known as hyperglycemia associated with carbohydrate, protein, and lipid metabolism abnormalities </w:t>
      </w:r>
      <w:hyperlink r:id="rId15" w:tgtFrame="_blank" w:history="1">
        <w:r>
          <w:rPr>
            <w:rStyle w:val="Hyperlink"/>
            <w:rFonts w:asciiTheme="minorHAnsi" w:eastAsiaTheme="majorEastAsia" w:hAnsiTheme="minorHAnsi" w:cstheme="minorHAnsi"/>
            <w:color w:val="131313"/>
            <w:vertAlign w:val="superscript"/>
          </w:rPr>
          <w:t>1</w:t>
        </w:r>
      </w:hyperlink>
      <w:r w:rsidRPr="00BC4016">
        <w:rPr>
          <w:rFonts w:asciiTheme="minorHAnsi" w:hAnsiTheme="minorHAnsi" w:cstheme="minorHAnsi"/>
          <w:color w:val="131313"/>
        </w:rPr>
        <w:t>. Currently, 171 million people are affected with diabetes and the number is expected to rise to 366 million by 2030 </w:t>
      </w:r>
      <w:hyperlink r:id="rId16" w:tgtFrame="_blank" w:history="1">
        <w:r>
          <w:rPr>
            <w:rStyle w:val="Hyperlink"/>
            <w:rFonts w:asciiTheme="minorHAnsi" w:eastAsiaTheme="majorEastAsia" w:hAnsiTheme="minorHAnsi" w:cstheme="minorHAnsi"/>
            <w:color w:val="131313"/>
            <w:vertAlign w:val="superscript"/>
          </w:rPr>
          <w:t>2</w:t>
        </w:r>
      </w:hyperlink>
      <w:r w:rsidRPr="00BC4016">
        <w:rPr>
          <w:rFonts w:asciiTheme="minorHAnsi" w:hAnsiTheme="minorHAnsi" w:cstheme="minorHAnsi"/>
          <w:color w:val="131313"/>
        </w:rPr>
        <w:t>. This disease is caused by a decrease or deficiency in insulin secretion and increased cellular resistance to insulin which plays a role in regulating blood sugar levels and availability to the cells.</w:t>
      </w:r>
    </w:p>
    <w:p w14:paraId="5BA0F4E1" w14:textId="77777777" w:rsidR="006A4E10" w:rsidRPr="00BC4016" w:rsidRDefault="006A4E10" w:rsidP="006A4E10">
      <w:pPr>
        <w:pStyle w:val="sse-size-16"/>
        <w:shd w:val="clear" w:color="auto" w:fill="FFFFFF"/>
        <w:rPr>
          <w:rFonts w:asciiTheme="minorHAnsi" w:hAnsiTheme="minorHAnsi" w:cstheme="minorHAnsi"/>
          <w:color w:val="131313"/>
        </w:rPr>
      </w:pPr>
      <w:r w:rsidRPr="00BC4016">
        <w:rPr>
          <w:rFonts w:asciiTheme="minorHAnsi" w:hAnsiTheme="minorHAnsi" w:cstheme="minorHAnsi"/>
          <w:color w:val="131313"/>
        </w:rPr>
        <w:t>Along with the induction of oxidative stress </w:t>
      </w:r>
      <w:hyperlink r:id="rId17" w:tgtFrame="_blank" w:history="1">
        <w:r>
          <w:rPr>
            <w:rStyle w:val="Hyperlink"/>
            <w:rFonts w:asciiTheme="minorHAnsi" w:eastAsiaTheme="majorEastAsia" w:hAnsiTheme="minorHAnsi" w:cstheme="minorHAnsi"/>
            <w:color w:val="131313"/>
            <w:vertAlign w:val="superscript"/>
          </w:rPr>
          <w:t>3</w:t>
        </w:r>
      </w:hyperlink>
      <w:r w:rsidRPr="00BC4016">
        <w:rPr>
          <w:rFonts w:asciiTheme="minorHAnsi" w:hAnsiTheme="minorHAnsi" w:cstheme="minorHAnsi"/>
          <w:color w:val="131313"/>
        </w:rPr>
        <w:t> and alterations in glucose and lipid metabolism-regulating enzymes. Controlling of blood glucose level is essential for preventing diabetic complications and improving the health of patients with diabetes </w:t>
      </w:r>
      <w:hyperlink r:id="rId18" w:history="1">
        <w:r>
          <w:rPr>
            <w:rStyle w:val="Hyperlink"/>
            <w:rFonts w:asciiTheme="minorHAnsi" w:eastAsiaTheme="majorEastAsia" w:hAnsiTheme="minorHAnsi" w:cstheme="minorHAnsi"/>
            <w:color w:val="131313"/>
            <w:vertAlign w:val="superscript"/>
          </w:rPr>
          <w:t>4</w:t>
        </w:r>
      </w:hyperlink>
      <w:r w:rsidRPr="00BC4016">
        <w:rPr>
          <w:rFonts w:asciiTheme="minorHAnsi" w:hAnsiTheme="minorHAnsi" w:cstheme="minorHAnsi"/>
          <w:color w:val="131313"/>
        </w:rPr>
        <w:t>.</w:t>
      </w:r>
    </w:p>
    <w:p w14:paraId="48DF4490" w14:textId="77777777" w:rsidR="006A4E10" w:rsidRPr="00BC4016" w:rsidRDefault="006A4E10" w:rsidP="006A4E10">
      <w:pPr>
        <w:pStyle w:val="sse-size-16"/>
        <w:shd w:val="clear" w:color="auto" w:fill="FFFFFF"/>
        <w:rPr>
          <w:rFonts w:asciiTheme="minorHAnsi" w:hAnsiTheme="minorHAnsi" w:cstheme="minorHAnsi"/>
          <w:color w:val="131313"/>
        </w:rPr>
      </w:pPr>
      <w:r w:rsidRPr="00BC4016">
        <w:rPr>
          <w:rFonts w:asciiTheme="minorHAnsi" w:hAnsiTheme="minorHAnsi" w:cstheme="minorHAnsi"/>
          <w:color w:val="131313"/>
        </w:rPr>
        <w:t>Quercetin and resveratrol, two structurally-related flavonoids, are naturally occurring phenolic compounds that are widely distributed in plants and natural foods and are reported to have many beneficial effects including anti-inflammatory, anti-oxidative, anti-hypertensive, anticancer, antiviral, neuroprotective, hepatoprotective and anti-diabetic activities.</w:t>
      </w:r>
    </w:p>
    <w:p w14:paraId="38562693" w14:textId="77777777" w:rsidR="006A4E10" w:rsidRPr="00BC4016" w:rsidRDefault="006A4E10" w:rsidP="006A4E10">
      <w:pPr>
        <w:pStyle w:val="sse-size-16"/>
        <w:shd w:val="clear" w:color="auto" w:fill="FFFFFF"/>
        <w:rPr>
          <w:rFonts w:asciiTheme="minorHAnsi" w:hAnsiTheme="minorHAnsi" w:cstheme="minorHAnsi"/>
          <w:color w:val="131313"/>
        </w:rPr>
      </w:pPr>
      <w:r w:rsidRPr="00BC4016">
        <w:rPr>
          <w:rFonts w:asciiTheme="minorHAnsi" w:hAnsiTheme="minorHAnsi" w:cstheme="minorHAnsi"/>
          <w:color w:val="131313"/>
        </w:rPr>
        <w:t>Quercetin is also taken to help against Type 2 diabetes and its complications. Quercetin showed similar effects as that of metformin which is a widely prescribed antidiabetic drug in cell lines models. In vivo it looks to be a promising agent against diabetes.</w:t>
      </w:r>
    </w:p>
    <w:p w14:paraId="5C129C35" w14:textId="77777777" w:rsidR="006A4E10" w:rsidRDefault="006A4E10" w:rsidP="006A4E10">
      <w:pPr>
        <w:pStyle w:val="sse-size-16"/>
        <w:shd w:val="clear" w:color="auto" w:fill="FFFFFF"/>
        <w:spacing w:before="0" w:beforeAutospacing="0" w:after="0" w:afterAutospacing="0"/>
        <w:rPr>
          <w:rFonts w:asciiTheme="minorHAnsi" w:hAnsiTheme="minorHAnsi" w:cstheme="minorHAnsi"/>
          <w:color w:val="131313"/>
        </w:rPr>
      </w:pPr>
      <w:r w:rsidRPr="00BC4016">
        <w:rPr>
          <w:rFonts w:asciiTheme="minorHAnsi" w:hAnsiTheme="minorHAnsi" w:cstheme="minorHAnsi"/>
          <w:color w:val="131313"/>
        </w:rPr>
        <w:t>Quercetin stimulates cellular glucose uptake in the cells and decreases a rise in your blood sugar. It regulates key signaling pathways involved in glucose metabolism. Reducing oxidative stress and improving insulin resistance, its use is promising against the complications of diabetes.</w:t>
      </w:r>
    </w:p>
    <w:p w14:paraId="50FF900B" w14:textId="77777777" w:rsidR="006A4E10" w:rsidRPr="00BC4016" w:rsidRDefault="006A4E10" w:rsidP="006A4E10">
      <w:pPr>
        <w:pStyle w:val="sse-size-16"/>
        <w:shd w:val="clear" w:color="auto" w:fill="FFFFFF"/>
        <w:spacing w:before="0" w:beforeAutospacing="0" w:after="0" w:afterAutospacing="0"/>
        <w:rPr>
          <w:rFonts w:asciiTheme="minorHAnsi" w:hAnsiTheme="minorHAnsi" w:cstheme="minorHAnsi"/>
          <w:color w:val="131313"/>
        </w:rPr>
      </w:pPr>
    </w:p>
    <w:tbl>
      <w:tblPr>
        <w:tblW w:w="5000" w:type="pct"/>
        <w:tblCellMar>
          <w:top w:w="60" w:type="dxa"/>
          <w:left w:w="60" w:type="dxa"/>
          <w:bottom w:w="60" w:type="dxa"/>
          <w:right w:w="60" w:type="dxa"/>
        </w:tblCellMar>
        <w:tblLook w:val="04A0" w:firstRow="1" w:lastRow="0" w:firstColumn="1" w:lastColumn="0" w:noHBand="0" w:noVBand="1"/>
      </w:tblPr>
      <w:tblGrid>
        <w:gridCol w:w="9360"/>
      </w:tblGrid>
      <w:tr w:rsidR="0089740D" w:rsidRPr="0089740D" w14:paraId="67E0ED89" w14:textId="77777777">
        <w:tc>
          <w:tcPr>
            <w:tcW w:w="0" w:type="auto"/>
            <w:vAlign w:val="center"/>
            <w:hideMark/>
          </w:tcPr>
          <w:p w14:paraId="2981BC37" w14:textId="77777777" w:rsidR="0089740D" w:rsidRPr="0089740D" w:rsidRDefault="0089740D" w:rsidP="0089740D">
            <w:pPr>
              <w:spacing w:after="100" w:afterAutospacing="1" w:line="240" w:lineRule="auto"/>
              <w:rPr>
                <w:rFonts w:eastAsia="Times New Roman" w:cstheme="minorHAnsi"/>
                <w:kern w:val="0"/>
                <w:sz w:val="24"/>
                <w:szCs w:val="24"/>
                <w14:ligatures w14:val="none"/>
              </w:rPr>
            </w:pPr>
            <w:r w:rsidRPr="0089740D">
              <w:rPr>
                <w:rFonts w:eastAsia="Times New Roman" w:cstheme="minorHAnsi"/>
                <w:b/>
                <w:bCs/>
                <w:kern w:val="0"/>
                <w:sz w:val="24"/>
                <w:szCs w:val="24"/>
                <w14:ligatures w14:val="none"/>
              </w:rPr>
              <w:lastRenderedPageBreak/>
              <w:t>Bergamot</w:t>
            </w:r>
            <w:r w:rsidRPr="0089740D">
              <w:rPr>
                <w:rFonts w:eastAsia="Times New Roman" w:cstheme="minorHAnsi"/>
                <w:kern w:val="0"/>
                <w:sz w:val="24"/>
                <w:szCs w:val="24"/>
                <w14:ligatures w14:val="none"/>
              </w:rPr>
              <w:t xml:space="preserve"> is a citrus fruit produced primarily in Italy. It is high in flavonoid antioxidants.</w:t>
            </w:r>
            <w:r w:rsidRPr="0089740D">
              <w:rPr>
                <w:rFonts w:eastAsia="Times New Roman" w:cstheme="minorHAnsi"/>
                <w:kern w:val="0"/>
                <w:sz w:val="24"/>
                <w:szCs w:val="24"/>
                <w:vertAlign w:val="superscript"/>
                <w14:ligatures w14:val="none"/>
              </w:rPr>
              <w:t>1</w:t>
            </w:r>
            <w:r w:rsidRPr="0089740D">
              <w:rPr>
                <w:rFonts w:eastAsia="Times New Roman" w:cstheme="minorHAnsi"/>
                <w:kern w:val="0"/>
                <w:sz w:val="24"/>
                <w:szCs w:val="24"/>
                <w14:ligatures w14:val="none"/>
              </w:rPr>
              <w:t> In cellular models, bergamot juice showed an ability to counteract senescence, which occurs in aged, dysfunctional cells that fail to be eliminated by the body and inflict damage on healthy cells.</w:t>
            </w:r>
            <w:r w:rsidRPr="0089740D">
              <w:rPr>
                <w:rFonts w:eastAsia="Times New Roman" w:cstheme="minorHAnsi"/>
                <w:kern w:val="0"/>
                <w:sz w:val="24"/>
                <w:szCs w:val="24"/>
                <w:vertAlign w:val="superscript"/>
                <w14:ligatures w14:val="none"/>
              </w:rPr>
              <w:t>1</w:t>
            </w:r>
            <w:r w:rsidRPr="0089740D">
              <w:rPr>
                <w:rFonts w:eastAsia="Times New Roman" w:cstheme="minorHAnsi"/>
                <w:kern w:val="0"/>
                <w:sz w:val="24"/>
                <w:szCs w:val="24"/>
                <w14:ligatures w14:val="none"/>
              </w:rPr>
              <w:t> Further experimental investigation of bergamot found an increase in the transcription of genes involved in longevity.</w:t>
            </w:r>
            <w:r w:rsidRPr="0089740D">
              <w:rPr>
                <w:rFonts w:eastAsia="Times New Roman" w:cstheme="minorHAnsi"/>
                <w:kern w:val="0"/>
                <w:sz w:val="24"/>
                <w:szCs w:val="24"/>
                <w:vertAlign w:val="superscript"/>
                <w14:ligatures w14:val="none"/>
              </w:rPr>
              <w:t>1</w:t>
            </w:r>
          </w:p>
          <w:p w14:paraId="711E591A" w14:textId="77777777" w:rsidR="0089740D" w:rsidRPr="0089740D" w:rsidRDefault="0089740D" w:rsidP="0089740D">
            <w:pPr>
              <w:spacing w:after="100" w:afterAutospacing="1" w:line="240" w:lineRule="auto"/>
              <w:rPr>
                <w:rFonts w:eastAsia="Times New Roman" w:cstheme="minorHAnsi"/>
                <w:kern w:val="0"/>
                <w:sz w:val="24"/>
                <w:szCs w:val="24"/>
                <w14:ligatures w14:val="none"/>
              </w:rPr>
            </w:pPr>
            <w:r w:rsidRPr="0089740D">
              <w:rPr>
                <w:rFonts w:eastAsia="Times New Roman" w:cstheme="minorHAnsi"/>
                <w:kern w:val="0"/>
                <w:sz w:val="24"/>
                <w:szCs w:val="24"/>
                <w14:ligatures w14:val="none"/>
              </w:rPr>
              <w:t>Research in animals and humans suggests that bergamot supports healthy lipid levels and glucose levels.</w:t>
            </w:r>
            <w:r w:rsidRPr="0089740D">
              <w:rPr>
                <w:rFonts w:eastAsia="Times New Roman" w:cstheme="minorHAnsi"/>
                <w:kern w:val="0"/>
                <w:sz w:val="24"/>
                <w:szCs w:val="24"/>
                <w:vertAlign w:val="superscript"/>
                <w14:ligatures w14:val="none"/>
              </w:rPr>
              <w:t>2-4</w:t>
            </w:r>
          </w:p>
          <w:p w14:paraId="10395194" w14:textId="77777777" w:rsidR="0089740D" w:rsidRPr="0089740D" w:rsidRDefault="0089740D" w:rsidP="0089740D">
            <w:pPr>
              <w:numPr>
                <w:ilvl w:val="0"/>
                <w:numId w:val="12"/>
              </w:numPr>
              <w:spacing w:before="100" w:beforeAutospacing="1" w:after="100" w:afterAutospacing="1" w:line="240" w:lineRule="auto"/>
              <w:rPr>
                <w:rFonts w:eastAsia="Times New Roman" w:cstheme="minorHAnsi"/>
                <w:kern w:val="0"/>
                <w:sz w:val="24"/>
                <w:szCs w:val="24"/>
                <w14:ligatures w14:val="none"/>
              </w:rPr>
            </w:pPr>
            <w:r w:rsidRPr="0089740D">
              <w:rPr>
                <w:rFonts w:eastAsia="Times New Roman" w:cstheme="minorHAnsi"/>
                <w:kern w:val="0"/>
                <w:sz w:val="24"/>
                <w:szCs w:val="24"/>
                <w14:ligatures w14:val="none"/>
              </w:rPr>
              <w:t>Contains flavonoids with antioxidant properties</w:t>
            </w:r>
            <w:r w:rsidRPr="0089740D">
              <w:rPr>
                <w:rFonts w:eastAsia="Times New Roman" w:cstheme="minorHAnsi"/>
                <w:kern w:val="0"/>
                <w:sz w:val="24"/>
                <w:szCs w:val="24"/>
                <w:vertAlign w:val="superscript"/>
                <w14:ligatures w14:val="none"/>
              </w:rPr>
              <w:t>1</w:t>
            </w:r>
          </w:p>
          <w:p w14:paraId="01FB6746" w14:textId="77777777" w:rsidR="0089740D" w:rsidRPr="0089740D" w:rsidRDefault="0089740D" w:rsidP="0089740D">
            <w:pPr>
              <w:numPr>
                <w:ilvl w:val="0"/>
                <w:numId w:val="12"/>
              </w:numPr>
              <w:spacing w:before="100" w:beforeAutospacing="1" w:after="100" w:afterAutospacing="1" w:line="240" w:lineRule="auto"/>
              <w:rPr>
                <w:rFonts w:eastAsia="Times New Roman" w:cstheme="minorHAnsi"/>
                <w:kern w:val="0"/>
                <w:sz w:val="24"/>
                <w:szCs w:val="24"/>
                <w14:ligatures w14:val="none"/>
              </w:rPr>
            </w:pPr>
            <w:r w:rsidRPr="0089740D">
              <w:rPr>
                <w:rFonts w:eastAsia="Times New Roman" w:cstheme="minorHAnsi"/>
                <w:kern w:val="0"/>
                <w:sz w:val="24"/>
                <w:szCs w:val="24"/>
                <w14:ligatures w14:val="none"/>
              </w:rPr>
              <w:t>Contains added berberine</w:t>
            </w:r>
          </w:p>
          <w:p w14:paraId="24B58701" w14:textId="77777777" w:rsidR="0089740D" w:rsidRPr="0089740D" w:rsidRDefault="0089740D" w:rsidP="0089740D">
            <w:pPr>
              <w:numPr>
                <w:ilvl w:val="0"/>
                <w:numId w:val="12"/>
              </w:numPr>
              <w:spacing w:before="100" w:beforeAutospacing="1" w:after="100" w:afterAutospacing="1" w:line="240" w:lineRule="auto"/>
              <w:rPr>
                <w:rFonts w:eastAsia="Times New Roman" w:cstheme="minorHAnsi"/>
                <w:kern w:val="0"/>
                <w:sz w:val="24"/>
                <w:szCs w:val="24"/>
                <w14:ligatures w14:val="none"/>
              </w:rPr>
            </w:pPr>
            <w:r w:rsidRPr="0089740D">
              <w:rPr>
                <w:rFonts w:eastAsia="Times New Roman" w:cstheme="minorHAnsi"/>
                <w:kern w:val="0"/>
                <w:sz w:val="24"/>
                <w:szCs w:val="24"/>
                <w14:ligatures w14:val="none"/>
              </w:rPr>
              <w:t>May help support healthy lipid levels</w:t>
            </w:r>
            <w:r w:rsidRPr="0089740D">
              <w:rPr>
                <w:rFonts w:eastAsia="Times New Roman" w:cstheme="minorHAnsi"/>
                <w:kern w:val="0"/>
                <w:sz w:val="24"/>
                <w:szCs w:val="24"/>
                <w:vertAlign w:val="superscript"/>
                <w14:ligatures w14:val="none"/>
              </w:rPr>
              <w:t>2-4</w:t>
            </w:r>
          </w:p>
          <w:p w14:paraId="5F5BF4CD" w14:textId="77777777" w:rsidR="0089740D" w:rsidRPr="0089740D" w:rsidRDefault="0089740D" w:rsidP="0089740D">
            <w:pPr>
              <w:numPr>
                <w:ilvl w:val="0"/>
                <w:numId w:val="13"/>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89740D">
              <w:rPr>
                <w:rFonts w:eastAsia="Times New Roman" w:cstheme="minorHAnsi"/>
                <w:color w:val="444444"/>
                <w:kern w:val="0"/>
                <w:sz w:val="18"/>
                <w:szCs w:val="18"/>
                <w14:ligatures w14:val="none"/>
              </w:rPr>
              <w:t>Stanger O. </w:t>
            </w:r>
            <w:r w:rsidRPr="0089740D">
              <w:rPr>
                <w:rFonts w:eastAsia="Times New Roman" w:cstheme="minorHAnsi"/>
                <w:i/>
                <w:iCs/>
                <w:color w:val="444444"/>
                <w:kern w:val="0"/>
                <w:sz w:val="18"/>
                <w:szCs w:val="18"/>
                <w14:ligatures w14:val="none"/>
              </w:rPr>
              <w:t xml:space="preserve">Curr Drug </w:t>
            </w:r>
            <w:proofErr w:type="spellStart"/>
            <w:r w:rsidRPr="0089740D">
              <w:rPr>
                <w:rFonts w:eastAsia="Times New Roman" w:cstheme="minorHAnsi"/>
                <w:i/>
                <w:iCs/>
                <w:color w:val="444444"/>
                <w:kern w:val="0"/>
                <w:sz w:val="18"/>
                <w:szCs w:val="18"/>
                <w14:ligatures w14:val="none"/>
              </w:rPr>
              <w:t>Metab</w:t>
            </w:r>
            <w:proofErr w:type="spellEnd"/>
            <w:r w:rsidRPr="0089740D">
              <w:rPr>
                <w:rFonts w:eastAsia="Times New Roman" w:cstheme="minorHAnsi"/>
                <w:color w:val="444444"/>
                <w:kern w:val="0"/>
                <w:sz w:val="18"/>
                <w:szCs w:val="18"/>
                <w14:ligatures w14:val="none"/>
              </w:rPr>
              <w:t>. 2002 Apr;3(2):211-23.</w:t>
            </w:r>
          </w:p>
          <w:p w14:paraId="65CB5208" w14:textId="77777777" w:rsidR="0089740D" w:rsidRPr="0089740D" w:rsidRDefault="0089740D" w:rsidP="0089740D">
            <w:pPr>
              <w:numPr>
                <w:ilvl w:val="0"/>
                <w:numId w:val="13"/>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89740D">
              <w:rPr>
                <w:rFonts w:eastAsia="Times New Roman" w:cstheme="minorHAnsi"/>
                <w:color w:val="444444"/>
                <w:kern w:val="0"/>
                <w:sz w:val="18"/>
                <w:szCs w:val="18"/>
                <w14:ligatures w14:val="none"/>
              </w:rPr>
              <w:t>Van Oort FV et al. </w:t>
            </w:r>
            <w:r w:rsidRPr="0089740D">
              <w:rPr>
                <w:rFonts w:eastAsia="Times New Roman" w:cstheme="minorHAnsi"/>
                <w:i/>
                <w:iCs/>
                <w:color w:val="444444"/>
                <w:kern w:val="0"/>
                <w:sz w:val="18"/>
                <w:szCs w:val="18"/>
                <w14:ligatures w14:val="none"/>
              </w:rPr>
              <w:t>Am J Clin Nutr</w:t>
            </w:r>
            <w:r w:rsidRPr="0089740D">
              <w:rPr>
                <w:rFonts w:eastAsia="Times New Roman" w:cstheme="minorHAnsi"/>
                <w:color w:val="444444"/>
                <w:kern w:val="0"/>
                <w:sz w:val="18"/>
                <w:szCs w:val="18"/>
                <w14:ligatures w14:val="none"/>
              </w:rPr>
              <w:t>. 2003 May;77(5):1318-23.</w:t>
            </w:r>
          </w:p>
          <w:p w14:paraId="4416FCE2" w14:textId="77777777" w:rsidR="0089740D" w:rsidRPr="0089740D" w:rsidRDefault="0089740D" w:rsidP="0089740D">
            <w:pPr>
              <w:numPr>
                <w:ilvl w:val="0"/>
                <w:numId w:val="13"/>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89740D">
              <w:rPr>
                <w:rFonts w:eastAsia="Times New Roman" w:cstheme="minorHAnsi"/>
                <w:color w:val="444444"/>
                <w:kern w:val="0"/>
                <w:sz w:val="18"/>
                <w:szCs w:val="18"/>
                <w14:ligatures w14:val="none"/>
              </w:rPr>
              <w:t>Alvares Delfino VD et al. </w:t>
            </w:r>
            <w:r w:rsidRPr="0089740D">
              <w:rPr>
                <w:rFonts w:eastAsia="Times New Roman" w:cstheme="minorHAnsi"/>
                <w:i/>
                <w:iCs/>
                <w:color w:val="444444"/>
                <w:kern w:val="0"/>
                <w:sz w:val="18"/>
                <w:szCs w:val="18"/>
                <w14:ligatures w14:val="none"/>
              </w:rPr>
              <w:t>Nutrition</w:t>
            </w:r>
            <w:r w:rsidRPr="0089740D">
              <w:rPr>
                <w:rFonts w:eastAsia="Times New Roman" w:cstheme="minorHAnsi"/>
                <w:color w:val="444444"/>
                <w:kern w:val="0"/>
                <w:sz w:val="18"/>
                <w:szCs w:val="18"/>
                <w14:ligatures w14:val="none"/>
              </w:rPr>
              <w:t>. 2007 Mar;23(3):242-7.</w:t>
            </w:r>
          </w:p>
          <w:p w14:paraId="40F04D3B" w14:textId="77777777" w:rsidR="0089740D" w:rsidRPr="0089740D" w:rsidRDefault="0089740D" w:rsidP="0089740D">
            <w:pPr>
              <w:numPr>
                <w:ilvl w:val="0"/>
                <w:numId w:val="13"/>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89740D">
              <w:rPr>
                <w:rFonts w:eastAsia="Times New Roman" w:cstheme="minorHAnsi"/>
                <w:color w:val="444444"/>
                <w:kern w:val="0"/>
                <w:sz w:val="18"/>
                <w:szCs w:val="18"/>
                <w14:ligatures w14:val="none"/>
              </w:rPr>
              <w:t>Durga J et al. </w:t>
            </w:r>
            <w:r w:rsidRPr="0089740D">
              <w:rPr>
                <w:rFonts w:eastAsia="Times New Roman" w:cstheme="minorHAnsi"/>
                <w:i/>
                <w:iCs/>
                <w:color w:val="444444"/>
                <w:kern w:val="0"/>
                <w:sz w:val="18"/>
                <w:szCs w:val="18"/>
                <w14:ligatures w14:val="none"/>
              </w:rPr>
              <w:t>Lancet</w:t>
            </w:r>
            <w:r w:rsidRPr="0089740D">
              <w:rPr>
                <w:rFonts w:eastAsia="Times New Roman" w:cstheme="minorHAnsi"/>
                <w:color w:val="444444"/>
                <w:kern w:val="0"/>
                <w:sz w:val="18"/>
                <w:szCs w:val="18"/>
                <w14:ligatures w14:val="none"/>
              </w:rPr>
              <w:t>. 2007 Jan 20;369(9557):208-16.</w:t>
            </w:r>
          </w:p>
          <w:p w14:paraId="6308E909" w14:textId="12619D20" w:rsidR="0089740D" w:rsidRPr="0089740D" w:rsidRDefault="0089740D" w:rsidP="0089740D">
            <w:pPr>
              <w:spacing w:before="100" w:beforeAutospacing="1" w:after="100" w:afterAutospacing="1" w:line="240" w:lineRule="auto"/>
              <w:ind w:left="720"/>
              <w:rPr>
                <w:rFonts w:ascii="Times New Roman" w:eastAsia="Times New Roman" w:hAnsi="Times New Roman" w:cs="Times New Roman"/>
                <w:kern w:val="0"/>
                <w:sz w:val="24"/>
                <w:szCs w:val="24"/>
                <w14:ligatures w14:val="none"/>
              </w:rPr>
            </w:pPr>
          </w:p>
        </w:tc>
      </w:tr>
    </w:tbl>
    <w:p w14:paraId="16706A45" w14:textId="77777777" w:rsidR="00A93983" w:rsidRPr="00A93983" w:rsidRDefault="00A93983" w:rsidP="00A93983">
      <w:pPr>
        <w:shd w:val="clear" w:color="auto" w:fill="FFFFFF"/>
        <w:spacing w:after="0" w:line="360" w:lineRule="atLeast"/>
        <w:rPr>
          <w:rFonts w:eastAsia="Times New Roman" w:cstheme="minorHAnsi"/>
          <w:color w:val="001D35"/>
          <w:kern w:val="0"/>
          <w:sz w:val="24"/>
          <w:szCs w:val="24"/>
          <w14:ligatures w14:val="none"/>
        </w:rPr>
      </w:pPr>
      <w:r w:rsidRPr="00A93983">
        <w:rPr>
          <w:rFonts w:eastAsia="Times New Roman" w:cstheme="minorHAnsi"/>
          <w:b/>
          <w:bCs/>
          <w:color w:val="001D35"/>
          <w:kern w:val="0"/>
          <w:sz w:val="24"/>
          <w:szCs w:val="24"/>
          <w14:ligatures w14:val="none"/>
        </w:rPr>
        <w:t xml:space="preserve">Policosanol's </w:t>
      </w:r>
      <w:r w:rsidRPr="00A93983">
        <w:rPr>
          <w:rFonts w:eastAsia="Times New Roman" w:cstheme="minorHAnsi"/>
          <w:color w:val="001D35"/>
          <w:kern w:val="0"/>
          <w:sz w:val="24"/>
          <w:szCs w:val="24"/>
          <w14:ligatures w14:val="none"/>
        </w:rPr>
        <w:t>effect on cholesterol is highly controversial, with studies from Cuba showing significant benefits that have largely failed to be replicated by independent research. For this reason, major health organizations do not recommend policosanol as a cholesterol-lowering treatment. </w:t>
      </w:r>
    </w:p>
    <w:p w14:paraId="71A98592" w14:textId="77777777" w:rsidR="00A93983" w:rsidRPr="00A93983" w:rsidRDefault="00A93983" w:rsidP="00A93983">
      <w:pPr>
        <w:shd w:val="clear" w:color="auto" w:fill="FFFFFF"/>
        <w:spacing w:after="0" w:line="420" w:lineRule="atLeast"/>
        <w:rPr>
          <w:rFonts w:eastAsia="Times New Roman" w:cstheme="minorHAnsi"/>
          <w:color w:val="001D35"/>
          <w:kern w:val="0"/>
          <w:sz w:val="24"/>
          <w:szCs w:val="24"/>
          <w14:ligatures w14:val="none"/>
        </w:rPr>
      </w:pPr>
      <w:r w:rsidRPr="00A93983">
        <w:rPr>
          <w:rFonts w:eastAsia="Times New Roman" w:cstheme="minorHAnsi"/>
          <w:color w:val="001D35"/>
          <w:kern w:val="0"/>
          <w:sz w:val="24"/>
          <w:szCs w:val="24"/>
          <w14:ligatures w14:val="none"/>
        </w:rPr>
        <w:t>Cuban studies vs. independent research</w:t>
      </w:r>
    </w:p>
    <w:p w14:paraId="0F762E33" w14:textId="77777777" w:rsidR="00A93983" w:rsidRPr="00A93983" w:rsidRDefault="00A93983" w:rsidP="00A93983">
      <w:pPr>
        <w:shd w:val="clear" w:color="auto" w:fill="FFFFFF"/>
        <w:spacing w:after="0" w:line="360" w:lineRule="atLeast"/>
        <w:rPr>
          <w:rFonts w:eastAsia="Times New Roman" w:cstheme="minorHAnsi"/>
          <w:color w:val="001D35"/>
          <w:kern w:val="0"/>
          <w:sz w:val="24"/>
          <w:szCs w:val="24"/>
          <w14:ligatures w14:val="none"/>
        </w:rPr>
      </w:pPr>
      <w:r w:rsidRPr="00A93983">
        <w:rPr>
          <w:rFonts w:eastAsia="Times New Roman" w:cstheme="minorHAnsi"/>
          <w:color w:val="001D35"/>
          <w:kern w:val="0"/>
          <w:sz w:val="24"/>
          <w:szCs w:val="24"/>
          <w14:ligatures w14:val="none"/>
        </w:rPr>
        <w:t>Most positive findings on policosanol's effect on cholesterol come from a single Cuban research group with ties to the product's manufacturer. </w:t>
      </w:r>
    </w:p>
    <w:p w14:paraId="43D70D41" w14:textId="48840418" w:rsidR="00A93983" w:rsidRPr="00A93983" w:rsidRDefault="00A93983" w:rsidP="00A93983">
      <w:pPr>
        <w:shd w:val="clear" w:color="auto" w:fill="FFFFFF"/>
        <w:spacing w:after="240" w:line="360" w:lineRule="atLeast"/>
        <w:rPr>
          <w:rFonts w:eastAsia="Times New Roman" w:cstheme="minorHAnsi"/>
          <w:color w:val="001D35"/>
          <w:kern w:val="0"/>
          <w:sz w:val="24"/>
          <w:szCs w:val="24"/>
          <w14:ligatures w14:val="none"/>
        </w:rPr>
      </w:pPr>
      <w:r>
        <w:rPr>
          <w:rFonts w:eastAsia="Times New Roman" w:cstheme="minorHAnsi"/>
          <w:color w:val="001D35"/>
          <w:kern w:val="0"/>
          <w:sz w:val="24"/>
          <w:szCs w:val="24"/>
          <w14:ligatures w14:val="none"/>
        </w:rPr>
        <w:t>N</w:t>
      </w:r>
      <w:r w:rsidRPr="00A93983">
        <w:rPr>
          <w:rFonts w:eastAsia="Times New Roman" w:cstheme="minorHAnsi"/>
          <w:color w:val="001D35"/>
          <w:kern w:val="0"/>
          <w:sz w:val="24"/>
          <w:szCs w:val="24"/>
          <w14:ligatures w14:val="none"/>
        </w:rPr>
        <w:t>umerous trials from Cuba have shown that policosanol can lower LDL ("bad") cholesterol by 21–29% and total cholesterol by 17–21%. Some of these studies even suggested comparable effectiveness to low-to-medium doses of statin medications, with fewer side effects.</w:t>
      </w:r>
    </w:p>
    <w:p w14:paraId="2C244F54" w14:textId="0B9DD82D" w:rsidR="00A93983" w:rsidRPr="00A93983" w:rsidRDefault="00A93983" w:rsidP="00A93983">
      <w:pPr>
        <w:shd w:val="clear" w:color="auto" w:fill="FFFFFF"/>
        <w:spacing w:after="240" w:line="360" w:lineRule="atLeast"/>
        <w:rPr>
          <w:rFonts w:eastAsia="Times New Roman" w:cstheme="minorHAnsi"/>
          <w:color w:val="001D35"/>
          <w:kern w:val="0"/>
          <w:sz w:val="24"/>
          <w:szCs w:val="24"/>
          <w14:ligatures w14:val="none"/>
        </w:rPr>
      </w:pPr>
      <w:r w:rsidRPr="00A93983">
        <w:rPr>
          <w:rFonts w:eastAsia="Times New Roman" w:cstheme="minorHAnsi"/>
          <w:color w:val="001D35"/>
          <w:kern w:val="0"/>
          <w:sz w:val="24"/>
          <w:szCs w:val="24"/>
          <w14:ligatures w14:val="none"/>
        </w:rPr>
        <w:t>Multiple independent, double-blind, placebo-controlled trials conducted in North America, Europe, and elsewhere have failed to confirm these cholesterol-lowering effects. These studies found no significant difference in lipid profiles between policosanol and placebo groups. </w:t>
      </w:r>
    </w:p>
    <w:p w14:paraId="141D88E9" w14:textId="77777777" w:rsidR="00A93983" w:rsidRPr="00A93983" w:rsidRDefault="00A93983" w:rsidP="00A93983">
      <w:pPr>
        <w:pStyle w:val="NormalWeb"/>
        <w:shd w:val="clear" w:color="auto" w:fill="F1F5F8"/>
        <w:spacing w:before="240" w:beforeAutospacing="0" w:after="240" w:afterAutospacing="0" w:line="252" w:lineRule="atLeast"/>
        <w:rPr>
          <w:rFonts w:asciiTheme="minorHAnsi" w:hAnsiTheme="minorHAnsi" w:cstheme="minorHAnsi"/>
          <w:color w:val="000000"/>
          <w:highlight w:val="lightGray"/>
        </w:rPr>
      </w:pPr>
      <w:r w:rsidRPr="00A93983">
        <w:rPr>
          <w:rFonts w:asciiTheme="minorHAnsi" w:hAnsiTheme="minorHAnsi" w:cstheme="minorHAnsi"/>
          <w:color w:val="000000"/>
          <w:highlight w:val="lightGray"/>
        </w:rPr>
        <w:t xml:space="preserve">The metabolic syndrome comprises a set of cardiovascular risk factors represented by obesity of central distribution, dyslipidemias, glucose metabolism abnormalities and arterial hypertension, closely associated with insulin resistance. </w:t>
      </w:r>
      <w:r w:rsidRPr="00A93983">
        <w:rPr>
          <w:rFonts w:asciiTheme="minorHAnsi" w:hAnsiTheme="minorHAnsi" w:cstheme="minorHAnsi"/>
          <w:b/>
          <w:bCs/>
          <w:color w:val="000000"/>
          <w:highlight w:val="lightGray"/>
        </w:rPr>
        <w:t>Policosanol</w:t>
      </w:r>
      <w:r w:rsidRPr="00A93983">
        <w:rPr>
          <w:rFonts w:asciiTheme="minorHAnsi" w:hAnsiTheme="minorHAnsi" w:cstheme="minorHAnsi"/>
          <w:color w:val="000000"/>
          <w:highlight w:val="lightGray"/>
        </w:rPr>
        <w:t xml:space="preserve"> is a mixture of high molecular weight alcohols purified from sugar cane wax with cholesterol-lowering and antioxidant effects. The aim of this study is to investigate in the medium term the effects of policosanol in patients with metabolic syndrome, as well as its safety and tolerability.</w:t>
      </w:r>
    </w:p>
    <w:p w14:paraId="4C1A1422" w14:textId="77777777" w:rsidR="00A93983" w:rsidRPr="00A93983" w:rsidRDefault="00A93983" w:rsidP="00A93983">
      <w:pPr>
        <w:pStyle w:val="NormalWeb"/>
        <w:shd w:val="clear" w:color="auto" w:fill="F1F5F8"/>
        <w:spacing w:before="240" w:beforeAutospacing="0" w:after="240" w:afterAutospacing="0" w:line="252" w:lineRule="atLeast"/>
        <w:rPr>
          <w:rFonts w:asciiTheme="minorHAnsi" w:hAnsiTheme="minorHAnsi" w:cstheme="minorHAnsi"/>
          <w:color w:val="000000"/>
          <w:highlight w:val="lightGray"/>
        </w:rPr>
      </w:pPr>
      <w:r w:rsidRPr="00A93983">
        <w:rPr>
          <w:rStyle w:val="Strong"/>
          <w:rFonts w:asciiTheme="minorHAnsi" w:eastAsiaTheme="majorEastAsia" w:hAnsiTheme="minorHAnsi" w:cstheme="minorHAnsi"/>
          <w:color w:val="000000"/>
          <w:highlight w:val="lightGray"/>
        </w:rPr>
        <w:t>Methods: </w:t>
      </w:r>
      <w:r w:rsidRPr="00A93983">
        <w:rPr>
          <w:rFonts w:asciiTheme="minorHAnsi" w:hAnsiTheme="minorHAnsi" w:cstheme="minorHAnsi"/>
          <w:color w:val="000000"/>
          <w:highlight w:val="lightGray"/>
        </w:rPr>
        <w:t xml:space="preserve">This phase IV study had a double-blind, randomized and controlled design, with two parallel groups that received policosanol (10 mg/day) or placebo for 6 months. The study </w:t>
      </w:r>
      <w:r w:rsidRPr="00A93983">
        <w:rPr>
          <w:rFonts w:asciiTheme="minorHAnsi" w:hAnsiTheme="minorHAnsi" w:cstheme="minorHAnsi"/>
          <w:color w:val="000000"/>
          <w:highlight w:val="lightGray"/>
        </w:rPr>
        <w:lastRenderedPageBreak/>
        <w:t>included patients with metabolic syndrome, of both sexes, aged between 25 and 70 years. As a primary efficacy variable, the effects on oxidative stress were evaluated, while the effects on lipids profile variables were considered as a secondary efficacy variable. Statistical analysis of the data was performed according to the intention-to-treat method.</w:t>
      </w:r>
    </w:p>
    <w:p w14:paraId="1F832CC0" w14:textId="77777777" w:rsidR="00A93983" w:rsidRPr="00A93983" w:rsidRDefault="00A93983" w:rsidP="00A93983">
      <w:pPr>
        <w:pStyle w:val="NormalWeb"/>
        <w:shd w:val="clear" w:color="auto" w:fill="F1F5F8"/>
        <w:spacing w:before="240" w:beforeAutospacing="0" w:after="240" w:afterAutospacing="0" w:line="252" w:lineRule="atLeast"/>
        <w:rPr>
          <w:rFonts w:asciiTheme="minorHAnsi" w:hAnsiTheme="minorHAnsi" w:cstheme="minorHAnsi"/>
          <w:color w:val="000000"/>
          <w:highlight w:val="lightGray"/>
        </w:rPr>
      </w:pPr>
      <w:r w:rsidRPr="00A93983">
        <w:rPr>
          <w:rStyle w:val="Strong"/>
          <w:rFonts w:asciiTheme="minorHAnsi" w:eastAsiaTheme="majorEastAsia" w:hAnsiTheme="minorHAnsi" w:cstheme="minorHAnsi"/>
          <w:color w:val="000000"/>
          <w:highlight w:val="lightGray"/>
        </w:rPr>
        <w:t>Results: </w:t>
      </w:r>
      <w:r w:rsidRPr="00A93983">
        <w:rPr>
          <w:rFonts w:asciiTheme="minorHAnsi" w:hAnsiTheme="minorHAnsi" w:cstheme="minorHAnsi"/>
          <w:color w:val="000000"/>
          <w:highlight w:val="lightGray"/>
        </w:rPr>
        <w:t>The study included 100 patients with metabolic syndrome (81 men, 19 women) (average age: 51 years). At the end of 6 months of treatment, policosanol significantly reduced the redox index with respect to the initial values and with respect to the placebo group. Policosanol significantly reduced levels of total cholesterol and low-density lipoprotein cholesterol (LDL-C), as well as increased serum levels of high-density lipoprotein cholesterol (HDL-C), while triglyceride levels although reduced at the end of treatment, this reduction was not significant. The policosanol was safe and well tolerate; it did not affect the physical and laboratory parameters investigated, with the exception of a significant and favorable reduction in the levels of apolipoprotein (Apo) B.</w:t>
      </w:r>
    </w:p>
    <w:p w14:paraId="065897C6" w14:textId="5FBA2257" w:rsidR="00A93983" w:rsidRPr="00A93983" w:rsidRDefault="00A93983" w:rsidP="00A93983">
      <w:pPr>
        <w:pStyle w:val="NormalWeb"/>
        <w:shd w:val="clear" w:color="auto" w:fill="F1F5F8"/>
        <w:spacing w:before="240" w:beforeAutospacing="0" w:after="240" w:afterAutospacing="0" w:line="252" w:lineRule="atLeast"/>
        <w:rPr>
          <w:rFonts w:asciiTheme="minorHAnsi" w:hAnsiTheme="minorHAnsi" w:cstheme="minorHAnsi"/>
          <w:color w:val="000000"/>
          <w:sz w:val="18"/>
          <w:szCs w:val="18"/>
        </w:rPr>
      </w:pPr>
      <w:r w:rsidRPr="00A93983">
        <w:rPr>
          <w:rStyle w:val="Strong"/>
          <w:rFonts w:asciiTheme="minorHAnsi" w:eastAsiaTheme="majorEastAsia" w:hAnsiTheme="minorHAnsi" w:cstheme="minorHAnsi"/>
          <w:color w:val="000000"/>
          <w:highlight w:val="lightGray"/>
        </w:rPr>
        <w:t>Conclusions: </w:t>
      </w:r>
      <w:r w:rsidRPr="00A93983">
        <w:rPr>
          <w:rFonts w:asciiTheme="minorHAnsi" w:hAnsiTheme="minorHAnsi" w:cstheme="minorHAnsi"/>
          <w:color w:val="000000"/>
          <w:highlight w:val="lightGray"/>
        </w:rPr>
        <w:t>It is concluded that policosanol therapy for 6 months produces improvements on oxidative stress in patients with metabolic syndrome, in addition to a beneficial effect on their lipid profile, being safe and well tolerated.</w:t>
      </w:r>
      <w:r w:rsidRPr="00A93983">
        <w:rPr>
          <w:rFonts w:asciiTheme="minorHAnsi" w:hAnsiTheme="minorHAnsi" w:cstheme="minorHAnsi"/>
          <w:color w:val="000000"/>
          <w:highlight w:val="lightGray"/>
        </w:rPr>
        <w:br/>
      </w:r>
      <w:r w:rsidRPr="00A93983">
        <w:rPr>
          <w:rFonts w:asciiTheme="minorHAnsi" w:hAnsiTheme="minorHAnsi" w:cstheme="minorHAnsi"/>
          <w:color w:val="000000"/>
          <w:highlight w:val="lightGray"/>
        </w:rPr>
        <w:br/>
      </w:r>
      <w:r w:rsidRPr="00A93983">
        <w:rPr>
          <w:rFonts w:asciiTheme="minorHAnsi" w:hAnsiTheme="minorHAnsi" w:cstheme="minorHAnsi"/>
          <w:color w:val="000000"/>
          <w:sz w:val="18"/>
          <w:szCs w:val="18"/>
          <w:highlight w:val="lightGray"/>
        </w:rPr>
        <w:t>J Endocrinol Metab. 2020;10(2):36-44</w:t>
      </w:r>
      <w:r>
        <w:rPr>
          <w:rFonts w:asciiTheme="minorHAnsi" w:hAnsiTheme="minorHAnsi" w:cstheme="minorHAnsi"/>
          <w:color w:val="000000"/>
          <w:sz w:val="18"/>
          <w:szCs w:val="18"/>
          <w:highlight w:val="lightGray"/>
        </w:rPr>
        <w:t xml:space="preserve"> </w:t>
      </w:r>
      <w:proofErr w:type="spellStart"/>
      <w:r w:rsidRPr="00A93983">
        <w:rPr>
          <w:rFonts w:asciiTheme="minorHAnsi" w:hAnsiTheme="minorHAnsi" w:cstheme="minorHAnsi"/>
          <w:color w:val="000000"/>
          <w:sz w:val="18"/>
          <w:szCs w:val="18"/>
          <w:highlight w:val="lightGray"/>
        </w:rPr>
        <w:t>doi</w:t>
      </w:r>
      <w:proofErr w:type="spellEnd"/>
      <w:r w:rsidRPr="00A93983">
        <w:rPr>
          <w:rFonts w:asciiTheme="minorHAnsi" w:hAnsiTheme="minorHAnsi" w:cstheme="minorHAnsi"/>
          <w:color w:val="000000"/>
          <w:sz w:val="18"/>
          <w:szCs w:val="18"/>
          <w:highlight w:val="lightGray"/>
        </w:rPr>
        <w:t>: https://doi.org/10.14740/jem642</w:t>
      </w:r>
    </w:p>
    <w:p w14:paraId="3E1708D8" w14:textId="77777777" w:rsidR="00A93983" w:rsidRDefault="00A93983" w:rsidP="006A4E10">
      <w:pPr>
        <w:pStyle w:val="ListParagraph"/>
        <w:rPr>
          <w:rStyle w:val="Strong"/>
          <w:rFonts w:cstheme="minorHAnsi"/>
          <w:color w:val="444444"/>
          <w:sz w:val="16"/>
          <w:szCs w:val="16"/>
          <w:shd w:val="clear" w:color="auto" w:fill="FFFFFF"/>
        </w:rPr>
      </w:pPr>
    </w:p>
    <w:p w14:paraId="69AB212F" w14:textId="2D3DDABF" w:rsidR="00A93983" w:rsidRPr="00B37189" w:rsidRDefault="00A93983" w:rsidP="00A93983">
      <w:pPr>
        <w:rPr>
          <w:rStyle w:val="Strong"/>
          <w:rFonts w:cstheme="minorHAnsi"/>
          <w:sz w:val="24"/>
          <w:szCs w:val="24"/>
          <w:shd w:val="clear" w:color="auto" w:fill="FFFFFF"/>
        </w:rPr>
      </w:pPr>
      <w:r w:rsidRPr="00B37189">
        <w:rPr>
          <w:rFonts w:cstheme="minorHAnsi"/>
          <w:b/>
          <w:bCs/>
          <w:sz w:val="24"/>
          <w:szCs w:val="24"/>
          <w:shd w:val="clear" w:color="auto" w:fill="FFFFFF"/>
        </w:rPr>
        <w:t>Magnolia officinalis L. (M. officinalis)</w:t>
      </w:r>
      <w:r w:rsidRPr="00B37189">
        <w:rPr>
          <w:rFonts w:cstheme="minorHAnsi"/>
          <w:sz w:val="24"/>
          <w:szCs w:val="24"/>
          <w:shd w:val="clear" w:color="auto" w:fill="FFFFFF"/>
        </w:rPr>
        <w:t xml:space="preserve"> is a known antioxidant and anti‐inflammation herb which have been widely prescribed probably on a daily basis in Chinese medicine practice for centuries (Chuang et al., </w:t>
      </w:r>
      <w:r w:rsidRPr="00B37189">
        <w:rPr>
          <w:rFonts w:cstheme="minorHAnsi"/>
          <w:sz w:val="24"/>
          <w:szCs w:val="24"/>
        </w:rPr>
        <w:fldChar w:fldCharType="begin"/>
      </w:r>
      <w:r w:rsidRPr="00B37189">
        <w:rPr>
          <w:rFonts w:cstheme="minorHAnsi"/>
          <w:sz w:val="24"/>
          <w:szCs w:val="24"/>
        </w:rPr>
        <w:instrText>HYPERLINK "https://pmc.ncbi.nlm.nih.gov/articles/PMC7020318/" \l "fsn31395-bib-0003"</w:instrText>
      </w:r>
      <w:r w:rsidRPr="00B37189">
        <w:rPr>
          <w:rFonts w:cstheme="minorHAnsi"/>
          <w:sz w:val="24"/>
          <w:szCs w:val="24"/>
        </w:rPr>
        <w:fldChar w:fldCharType="separate"/>
      </w:r>
      <w:r w:rsidRPr="00B37189">
        <w:rPr>
          <w:rFonts w:cstheme="minorHAnsi"/>
          <w:sz w:val="24"/>
          <w:szCs w:val="24"/>
          <w:u w:val="single"/>
          <w:shd w:val="clear" w:color="auto" w:fill="FFFFFF"/>
        </w:rPr>
        <w:t>2013</w:t>
      </w:r>
      <w:r w:rsidRPr="00B37189">
        <w:rPr>
          <w:rFonts w:cstheme="minorHAnsi"/>
          <w:sz w:val="24"/>
          <w:szCs w:val="24"/>
        </w:rPr>
        <w:fldChar w:fldCharType="end"/>
      </w:r>
      <w:r w:rsidRPr="00B37189">
        <w:rPr>
          <w:rFonts w:cstheme="minorHAnsi"/>
          <w:sz w:val="24"/>
          <w:szCs w:val="24"/>
          <w:shd w:val="clear" w:color="auto" w:fill="FFFFFF"/>
        </w:rPr>
        <w:t>). A 200 mg serving of magnolia bark would contain 95% of honokiol and magnolol. M. officinalis was used clinically for the treatment of stresses and muscle tensions (Weeks, </w:t>
      </w:r>
      <w:hyperlink r:id="rId19" w:anchor="fsn31395-bib-0035" w:history="1">
        <w:r w:rsidRPr="00B37189">
          <w:rPr>
            <w:rFonts w:cstheme="minorHAnsi"/>
            <w:sz w:val="24"/>
            <w:szCs w:val="24"/>
            <w:u w:val="single"/>
            <w:shd w:val="clear" w:color="auto" w:fill="FFFFFF"/>
          </w:rPr>
          <w:t>2009</w:t>
        </w:r>
      </w:hyperlink>
      <w:r w:rsidRPr="00B37189">
        <w:rPr>
          <w:rFonts w:cstheme="minorHAnsi"/>
          <w:sz w:val="24"/>
          <w:szCs w:val="24"/>
          <w:shd w:val="clear" w:color="auto" w:fill="FFFFFF"/>
        </w:rPr>
        <w:t>). Extracts of M. officinalis were also used for acute inflammation conditions (Wu et al., </w:t>
      </w:r>
      <w:hyperlink r:id="rId20" w:anchor="fsn31395-bib-0037" w:history="1">
        <w:r w:rsidRPr="00B37189">
          <w:rPr>
            <w:rFonts w:cstheme="minorHAnsi"/>
            <w:sz w:val="24"/>
            <w:szCs w:val="24"/>
            <w:u w:val="single"/>
            <w:shd w:val="clear" w:color="auto" w:fill="FFFFFF"/>
          </w:rPr>
          <w:t>2011</w:t>
        </w:r>
      </w:hyperlink>
      <w:r w:rsidRPr="00B37189">
        <w:rPr>
          <w:rFonts w:cstheme="minorHAnsi"/>
          <w:sz w:val="24"/>
          <w:szCs w:val="24"/>
          <w:shd w:val="clear" w:color="auto" w:fill="FFFFFF"/>
        </w:rPr>
        <w:t>). Anti‐inflammatory property of M. officinalis was found in Lipopolysaccharide (LPS)‐stimulated human gingival fibroblasts (HGF‐1) and monocytes (U‐937) (Walker et al., </w:t>
      </w:r>
      <w:hyperlink r:id="rId21" w:anchor="fsn31395-bib-0034" w:history="1">
        <w:r w:rsidRPr="00B37189">
          <w:rPr>
            <w:rFonts w:cstheme="minorHAnsi"/>
            <w:sz w:val="24"/>
            <w:szCs w:val="24"/>
            <w:u w:val="single"/>
            <w:shd w:val="clear" w:color="auto" w:fill="FFFFFF"/>
          </w:rPr>
          <w:t>2013</w:t>
        </w:r>
      </w:hyperlink>
      <w:r w:rsidRPr="00B37189">
        <w:rPr>
          <w:rFonts w:cstheme="minorHAnsi"/>
          <w:sz w:val="24"/>
          <w:szCs w:val="24"/>
          <w:shd w:val="clear" w:color="auto" w:fill="FFFFFF"/>
        </w:rPr>
        <w:t>). Free radical scavenging property of honokiol and magnolol, the active components of </w:t>
      </w:r>
      <w:r w:rsidRPr="00B37189">
        <w:rPr>
          <w:rFonts w:cstheme="minorHAnsi"/>
          <w:i/>
          <w:iCs/>
          <w:sz w:val="24"/>
          <w:szCs w:val="24"/>
          <w:shd w:val="clear" w:color="auto" w:fill="FFFFFF"/>
        </w:rPr>
        <w:t>M. officinalis</w:t>
      </w:r>
      <w:r w:rsidRPr="00B37189">
        <w:rPr>
          <w:rFonts w:cstheme="minorHAnsi"/>
          <w:sz w:val="24"/>
          <w:szCs w:val="24"/>
          <w:shd w:val="clear" w:color="auto" w:fill="FFFFFF"/>
        </w:rPr>
        <w:t>, was also demonstrated in α, α‐diphenyl‐β‐</w:t>
      </w:r>
      <w:proofErr w:type="spellStart"/>
      <w:r w:rsidRPr="00B37189">
        <w:rPr>
          <w:rFonts w:cstheme="minorHAnsi"/>
          <w:sz w:val="24"/>
          <w:szCs w:val="24"/>
          <w:shd w:val="clear" w:color="auto" w:fill="FFFFFF"/>
        </w:rPr>
        <w:t>pricrylhydrazyl</w:t>
      </w:r>
      <w:proofErr w:type="spellEnd"/>
      <w:r w:rsidRPr="00B37189">
        <w:rPr>
          <w:rFonts w:cstheme="minorHAnsi"/>
          <w:sz w:val="24"/>
          <w:szCs w:val="24"/>
          <w:shd w:val="clear" w:color="auto" w:fill="FFFFFF"/>
        </w:rPr>
        <w:t xml:space="preserve"> (DPPH) assay (Kim, Lee, et al., </w:t>
      </w:r>
      <w:hyperlink r:id="rId22" w:anchor="fsn31395-bib-0013" w:history="1">
        <w:r w:rsidRPr="00B37189">
          <w:rPr>
            <w:rFonts w:cstheme="minorHAnsi"/>
            <w:sz w:val="24"/>
            <w:szCs w:val="24"/>
            <w:u w:val="single"/>
            <w:shd w:val="clear" w:color="auto" w:fill="FFFFFF"/>
          </w:rPr>
          <w:t>2013</w:t>
        </w:r>
      </w:hyperlink>
      <w:r w:rsidRPr="00B37189">
        <w:rPr>
          <w:rFonts w:cstheme="minorHAnsi"/>
          <w:sz w:val="24"/>
          <w:szCs w:val="24"/>
          <w:shd w:val="clear" w:color="auto" w:fill="FFFFFF"/>
        </w:rPr>
        <w:t>). The anti‐inflammatory and antibacterial actions of honokiol and magnolol were mediated by suppression of the production of NF‐</w:t>
      </w:r>
      <w:proofErr w:type="spellStart"/>
      <w:r w:rsidRPr="00B37189">
        <w:rPr>
          <w:rFonts w:cstheme="minorHAnsi"/>
          <w:sz w:val="24"/>
          <w:szCs w:val="24"/>
          <w:shd w:val="clear" w:color="auto" w:fill="FFFFFF"/>
        </w:rPr>
        <w:t>κB</w:t>
      </w:r>
      <w:proofErr w:type="spellEnd"/>
      <w:r w:rsidRPr="00B37189">
        <w:rPr>
          <w:rFonts w:cstheme="minorHAnsi"/>
          <w:sz w:val="24"/>
          <w:szCs w:val="24"/>
          <w:shd w:val="clear" w:color="auto" w:fill="FFFFFF"/>
        </w:rPr>
        <w:t>‐mediated cytokine in vitro (Tse et al., </w:t>
      </w:r>
      <w:hyperlink r:id="rId23" w:anchor="fsn31395-bib-0032" w:history="1">
        <w:r w:rsidRPr="00B37189">
          <w:rPr>
            <w:rFonts w:cstheme="minorHAnsi"/>
            <w:sz w:val="24"/>
            <w:szCs w:val="24"/>
            <w:u w:val="single"/>
            <w:shd w:val="clear" w:color="auto" w:fill="FFFFFF"/>
          </w:rPr>
          <w:t>2007</w:t>
        </w:r>
      </w:hyperlink>
      <w:r w:rsidRPr="00B37189">
        <w:rPr>
          <w:rFonts w:cstheme="minorHAnsi"/>
          <w:sz w:val="24"/>
          <w:szCs w:val="24"/>
          <w:shd w:val="clear" w:color="auto" w:fill="FFFFFF"/>
        </w:rPr>
        <w:t>). Magnolol was an effective vascular smooth muscle relaxant, antioxidant, and anti‐inflammatory agent (Chuang et al., </w:t>
      </w:r>
      <w:hyperlink r:id="rId24" w:anchor="fsn31395-bib-0003" w:history="1">
        <w:r w:rsidRPr="00B37189">
          <w:rPr>
            <w:rFonts w:cstheme="minorHAnsi"/>
            <w:sz w:val="24"/>
            <w:szCs w:val="24"/>
            <w:u w:val="single"/>
            <w:shd w:val="clear" w:color="auto" w:fill="FFFFFF"/>
          </w:rPr>
          <w:t>2013</w:t>
        </w:r>
      </w:hyperlink>
      <w:r w:rsidRPr="00B37189">
        <w:rPr>
          <w:rFonts w:cstheme="minorHAnsi"/>
          <w:sz w:val="24"/>
          <w:szCs w:val="24"/>
          <w:shd w:val="clear" w:color="auto" w:fill="FFFFFF"/>
        </w:rPr>
        <w:t>) and might be associated with reactive oxygen species (ROS)‐induced apoptosis and the PI3K/AKT/mTOR signaling pathway (Kim, Oh, Park, Bae, &amp; Lee, </w:t>
      </w:r>
      <w:hyperlink r:id="rId25" w:anchor="fsn31395-bib-0012" w:history="1">
        <w:r w:rsidRPr="00B37189">
          <w:rPr>
            <w:rFonts w:cstheme="minorHAnsi"/>
            <w:sz w:val="24"/>
            <w:szCs w:val="24"/>
            <w:u w:val="single"/>
            <w:shd w:val="clear" w:color="auto" w:fill="FFFFFF"/>
          </w:rPr>
          <w:t>2013</w:t>
        </w:r>
      </w:hyperlink>
      <w:r w:rsidRPr="00B37189">
        <w:rPr>
          <w:rFonts w:cstheme="minorHAnsi"/>
          <w:sz w:val="24"/>
          <w:szCs w:val="24"/>
          <w:shd w:val="clear" w:color="auto" w:fill="FFFFFF"/>
        </w:rPr>
        <w:t>). Honokiol was shown to inhibit production of nitric oxide (NO) and LPS‐induced phosphorylation of ERK1/2, JNK1/2, and p38 (Chao et al., </w:t>
      </w:r>
      <w:hyperlink r:id="rId26" w:anchor="fsn31395-bib-0001" w:history="1">
        <w:r w:rsidRPr="00B37189">
          <w:rPr>
            <w:rFonts w:cstheme="minorHAnsi"/>
            <w:sz w:val="24"/>
            <w:szCs w:val="24"/>
            <w:u w:val="single"/>
            <w:shd w:val="clear" w:color="auto" w:fill="FFFFFF"/>
          </w:rPr>
          <w:t>2010</w:t>
        </w:r>
      </w:hyperlink>
      <w:r w:rsidRPr="00B37189">
        <w:rPr>
          <w:rFonts w:cstheme="minorHAnsi"/>
          <w:sz w:val="24"/>
          <w:szCs w:val="24"/>
          <w:shd w:val="clear" w:color="auto" w:fill="FFFFFF"/>
        </w:rPr>
        <w:t>).</w:t>
      </w:r>
    </w:p>
    <w:p w14:paraId="1D222101" w14:textId="77777777" w:rsidR="00A93983" w:rsidRDefault="00A93983" w:rsidP="006A4E10">
      <w:pPr>
        <w:pStyle w:val="ListParagraph"/>
        <w:rPr>
          <w:rStyle w:val="Strong"/>
          <w:rFonts w:cstheme="minorHAnsi"/>
          <w:color w:val="444444"/>
          <w:sz w:val="16"/>
          <w:szCs w:val="16"/>
          <w:shd w:val="clear" w:color="auto" w:fill="FFFFFF"/>
        </w:rPr>
      </w:pPr>
    </w:p>
    <w:p w14:paraId="1D72CF08" w14:textId="72625828" w:rsidR="00B37189" w:rsidRPr="00B37189" w:rsidRDefault="00B37189" w:rsidP="00B37189">
      <w:pPr>
        <w:spacing w:after="0" w:line="240" w:lineRule="auto"/>
        <w:rPr>
          <w:rFonts w:eastAsia="Times New Roman" w:cstheme="minorHAnsi"/>
          <w:kern w:val="0"/>
          <w:sz w:val="24"/>
          <w:szCs w:val="24"/>
          <w14:ligatures w14:val="none"/>
        </w:rPr>
      </w:pPr>
      <w:r w:rsidRPr="00B37189">
        <w:rPr>
          <w:rFonts w:eastAsia="Times New Roman" w:cstheme="minorHAnsi"/>
          <w:b/>
          <w:bCs/>
          <w:kern w:val="0"/>
          <w:sz w:val="24"/>
          <w:szCs w:val="24"/>
          <w14:ligatures w14:val="none"/>
        </w:rPr>
        <w:t>T</w:t>
      </w:r>
      <w:r w:rsidRPr="00B37189">
        <w:rPr>
          <w:rFonts w:eastAsia="Times New Roman" w:cstheme="minorHAnsi"/>
          <w:b/>
          <w:bCs/>
          <w:kern w:val="0"/>
          <w:sz w:val="24"/>
          <w:szCs w:val="24"/>
          <w14:ligatures w14:val="none"/>
        </w:rPr>
        <w:t xml:space="preserve">riterpenes in </w:t>
      </w:r>
      <w:proofErr w:type="spellStart"/>
      <w:r w:rsidRPr="00B37189">
        <w:rPr>
          <w:rFonts w:eastAsia="Times New Roman" w:cstheme="minorHAnsi"/>
          <w:b/>
          <w:bCs/>
          <w:kern w:val="0"/>
          <w:sz w:val="24"/>
          <w:szCs w:val="24"/>
          <w14:ligatures w14:val="none"/>
        </w:rPr>
        <w:t>gotu</w:t>
      </w:r>
      <w:proofErr w:type="spellEnd"/>
      <w:r w:rsidRPr="00B37189">
        <w:rPr>
          <w:rFonts w:eastAsia="Times New Roman" w:cstheme="minorHAnsi"/>
          <w:b/>
          <w:bCs/>
          <w:kern w:val="0"/>
          <w:sz w:val="24"/>
          <w:szCs w:val="24"/>
          <w14:ligatures w14:val="none"/>
        </w:rPr>
        <w:t xml:space="preserve"> kola</w:t>
      </w:r>
      <w:r w:rsidRPr="00B37189">
        <w:rPr>
          <w:rFonts w:eastAsia="Times New Roman" w:cstheme="minorHAnsi"/>
          <w:kern w:val="0"/>
          <w:sz w:val="24"/>
          <w:szCs w:val="24"/>
          <w14:ligatures w14:val="none"/>
        </w:rPr>
        <w:t xml:space="preserve"> can have a complex relationship with cholesterol, with some animal studies showing positive effects on lipid metabolism, while other sources warn of potential interactions with cholesterol-lowering medications</w:t>
      </w:r>
    </w:p>
    <w:p w14:paraId="587D2E49" w14:textId="7371AF07" w:rsidR="00B37189" w:rsidRPr="00B37189" w:rsidRDefault="00B37189" w:rsidP="00B37189">
      <w:pPr>
        <w:spacing w:after="0" w:line="240" w:lineRule="auto"/>
        <w:rPr>
          <w:rFonts w:eastAsia="Times New Roman" w:cstheme="minorHAnsi"/>
          <w:kern w:val="0"/>
          <w:sz w:val="24"/>
          <w:szCs w:val="24"/>
          <w14:ligatures w14:val="none"/>
        </w:rPr>
      </w:pPr>
      <w:r w:rsidRPr="00B37189">
        <w:rPr>
          <w:rFonts w:eastAsia="Times New Roman" w:cstheme="minorHAnsi"/>
          <w:kern w:val="0"/>
          <w:sz w:val="24"/>
          <w:szCs w:val="24"/>
          <w14:ligatures w14:val="none"/>
        </w:rPr>
        <w:lastRenderedPageBreak/>
        <w:t xml:space="preserve">Key triterpenes like </w:t>
      </w:r>
      <w:proofErr w:type="spellStart"/>
      <w:r w:rsidRPr="00B37189">
        <w:rPr>
          <w:rFonts w:eastAsia="Times New Roman" w:cstheme="minorHAnsi"/>
          <w:kern w:val="0"/>
          <w:sz w:val="24"/>
          <w:szCs w:val="24"/>
          <w14:ligatures w14:val="none"/>
        </w:rPr>
        <w:t>asiatic</w:t>
      </w:r>
      <w:proofErr w:type="spellEnd"/>
      <w:r w:rsidRPr="00B37189">
        <w:rPr>
          <w:rFonts w:eastAsia="Times New Roman" w:cstheme="minorHAnsi"/>
          <w:kern w:val="0"/>
          <w:sz w:val="24"/>
          <w:szCs w:val="24"/>
          <w14:ligatures w14:val="none"/>
        </w:rPr>
        <w:t xml:space="preserve"> acid and </w:t>
      </w:r>
      <w:proofErr w:type="spellStart"/>
      <w:r w:rsidRPr="00B37189">
        <w:rPr>
          <w:rFonts w:eastAsia="Times New Roman" w:cstheme="minorHAnsi"/>
          <w:kern w:val="0"/>
          <w:sz w:val="24"/>
          <w:szCs w:val="24"/>
          <w14:ligatures w14:val="none"/>
        </w:rPr>
        <w:t>madecassic</w:t>
      </w:r>
      <w:proofErr w:type="spellEnd"/>
      <w:r w:rsidRPr="00B37189">
        <w:rPr>
          <w:rFonts w:eastAsia="Times New Roman" w:cstheme="minorHAnsi"/>
          <w:kern w:val="0"/>
          <w:sz w:val="24"/>
          <w:szCs w:val="24"/>
          <w14:ligatures w14:val="none"/>
        </w:rPr>
        <w:t xml:space="preserve"> acid have demonstrated hypolipidemic properties in animal models, but human evidence is limited and shows conflicting results. </w:t>
      </w:r>
    </w:p>
    <w:p w14:paraId="34D4125F" w14:textId="271CC42C" w:rsidR="00B37189" w:rsidRPr="00B37189" w:rsidRDefault="00B37189" w:rsidP="00B37189">
      <w:pPr>
        <w:spacing w:after="0" w:line="240" w:lineRule="auto"/>
        <w:rPr>
          <w:rFonts w:eastAsia="Times New Roman" w:cstheme="minorHAnsi"/>
          <w:kern w:val="0"/>
          <w:sz w:val="24"/>
          <w:szCs w:val="24"/>
          <w14:ligatures w14:val="none"/>
        </w:rPr>
      </w:pPr>
      <w:r w:rsidRPr="00B37189">
        <w:rPr>
          <w:rFonts w:eastAsia="Times New Roman" w:cstheme="minorHAnsi"/>
          <w:kern w:val="0"/>
          <w:sz w:val="24"/>
          <w:szCs w:val="24"/>
          <w14:ligatures w14:val="none"/>
        </w:rPr>
        <w:t xml:space="preserve">contains a mix of pentacyclic triterpenoids, including </w:t>
      </w:r>
      <w:proofErr w:type="spellStart"/>
      <w:r w:rsidRPr="00B37189">
        <w:rPr>
          <w:rFonts w:eastAsia="Times New Roman" w:cstheme="minorHAnsi"/>
          <w:kern w:val="0"/>
          <w:sz w:val="24"/>
          <w:szCs w:val="24"/>
          <w14:ligatures w14:val="none"/>
        </w:rPr>
        <w:t>asiatic</w:t>
      </w:r>
      <w:proofErr w:type="spellEnd"/>
      <w:r w:rsidRPr="00B37189">
        <w:rPr>
          <w:rFonts w:eastAsia="Times New Roman" w:cstheme="minorHAnsi"/>
          <w:kern w:val="0"/>
          <w:sz w:val="24"/>
          <w:szCs w:val="24"/>
          <w14:ligatures w14:val="none"/>
        </w:rPr>
        <w:t xml:space="preserve"> acid (AA), </w:t>
      </w:r>
      <w:proofErr w:type="spellStart"/>
      <w:r w:rsidRPr="00B37189">
        <w:rPr>
          <w:rFonts w:eastAsia="Times New Roman" w:cstheme="minorHAnsi"/>
          <w:kern w:val="0"/>
          <w:sz w:val="24"/>
          <w:szCs w:val="24"/>
          <w14:ligatures w14:val="none"/>
        </w:rPr>
        <w:t>madecassic</w:t>
      </w:r>
      <w:proofErr w:type="spellEnd"/>
      <w:r w:rsidRPr="00B37189">
        <w:rPr>
          <w:rFonts w:eastAsia="Times New Roman" w:cstheme="minorHAnsi"/>
          <w:kern w:val="0"/>
          <w:sz w:val="24"/>
          <w:szCs w:val="24"/>
          <w14:ligatures w14:val="none"/>
        </w:rPr>
        <w:t xml:space="preserve"> acid (MA), </w:t>
      </w:r>
      <w:proofErr w:type="spellStart"/>
      <w:r w:rsidRPr="00B37189">
        <w:rPr>
          <w:rFonts w:eastAsia="Times New Roman" w:cstheme="minorHAnsi"/>
          <w:kern w:val="0"/>
          <w:sz w:val="24"/>
          <w:szCs w:val="24"/>
          <w14:ligatures w14:val="none"/>
        </w:rPr>
        <w:t>asiaticoside</w:t>
      </w:r>
      <w:proofErr w:type="spellEnd"/>
      <w:r w:rsidRPr="00B37189">
        <w:rPr>
          <w:rFonts w:eastAsia="Times New Roman" w:cstheme="minorHAnsi"/>
          <w:kern w:val="0"/>
          <w:sz w:val="24"/>
          <w:szCs w:val="24"/>
          <w14:ligatures w14:val="none"/>
        </w:rPr>
        <w:t xml:space="preserve"> (AD), and madecassoside (MD). These compounds, particularly </w:t>
      </w:r>
      <w:proofErr w:type="spellStart"/>
      <w:r w:rsidRPr="00B37189">
        <w:rPr>
          <w:rFonts w:eastAsia="Times New Roman" w:cstheme="minorHAnsi"/>
          <w:kern w:val="0"/>
          <w:sz w:val="24"/>
          <w:szCs w:val="24"/>
          <w14:ligatures w14:val="none"/>
        </w:rPr>
        <w:t>asiatic</w:t>
      </w:r>
      <w:proofErr w:type="spellEnd"/>
      <w:r w:rsidRPr="00B37189">
        <w:rPr>
          <w:rFonts w:eastAsia="Times New Roman" w:cstheme="minorHAnsi"/>
          <w:kern w:val="0"/>
          <w:sz w:val="24"/>
          <w:szCs w:val="24"/>
          <w14:ligatures w14:val="none"/>
        </w:rPr>
        <w:t xml:space="preserve"> and </w:t>
      </w:r>
      <w:proofErr w:type="spellStart"/>
      <w:r w:rsidRPr="00B37189">
        <w:rPr>
          <w:rFonts w:eastAsia="Times New Roman" w:cstheme="minorHAnsi"/>
          <w:kern w:val="0"/>
          <w:sz w:val="24"/>
          <w:szCs w:val="24"/>
          <w14:ligatures w14:val="none"/>
        </w:rPr>
        <w:t>madecassic</w:t>
      </w:r>
      <w:proofErr w:type="spellEnd"/>
      <w:r w:rsidRPr="00B37189">
        <w:rPr>
          <w:rFonts w:eastAsia="Times New Roman" w:cstheme="minorHAnsi"/>
          <w:kern w:val="0"/>
          <w:sz w:val="24"/>
          <w:szCs w:val="24"/>
          <w14:ligatures w14:val="none"/>
        </w:rPr>
        <w:t xml:space="preserve"> acids, have been studied for their effects on lipid metabolism. </w:t>
      </w:r>
    </w:p>
    <w:p w14:paraId="39955F44" w14:textId="77777777" w:rsidR="00B37189" w:rsidRDefault="00B37189" w:rsidP="00B37189">
      <w:pPr>
        <w:spacing w:before="100" w:beforeAutospacing="1" w:after="100" w:afterAutospacing="1" w:line="240" w:lineRule="auto"/>
        <w:rPr>
          <w:rFonts w:eastAsia="Times New Roman" w:cstheme="minorHAnsi"/>
          <w:kern w:val="0"/>
          <w:sz w:val="24"/>
          <w:szCs w:val="24"/>
          <w14:ligatures w14:val="none"/>
        </w:rPr>
      </w:pPr>
      <w:r w:rsidRPr="00B37189">
        <w:rPr>
          <w:rFonts w:eastAsia="Times New Roman" w:cstheme="minorHAnsi"/>
          <w:kern w:val="0"/>
          <w:sz w:val="24"/>
          <w:szCs w:val="24"/>
          <w14:ligatures w14:val="none"/>
        </w:rPr>
        <w:t xml:space="preserve">Animal studies on rats and hamsters with high cholesterol show that triterpenes from </w:t>
      </w:r>
      <w:proofErr w:type="spellStart"/>
      <w:r w:rsidRPr="00B37189">
        <w:rPr>
          <w:rFonts w:eastAsia="Times New Roman" w:cstheme="minorHAnsi"/>
          <w:kern w:val="0"/>
          <w:sz w:val="24"/>
          <w:szCs w:val="24"/>
          <w14:ligatures w14:val="none"/>
        </w:rPr>
        <w:t>gotu</w:t>
      </w:r>
      <w:proofErr w:type="spellEnd"/>
      <w:r w:rsidRPr="00B37189">
        <w:rPr>
          <w:rFonts w:eastAsia="Times New Roman" w:cstheme="minorHAnsi"/>
          <w:kern w:val="0"/>
          <w:sz w:val="24"/>
          <w:szCs w:val="24"/>
          <w14:ligatures w14:val="none"/>
        </w:rPr>
        <w:t xml:space="preserve"> kola can improve lipid prof</w:t>
      </w:r>
    </w:p>
    <w:p w14:paraId="70DF46F0" w14:textId="32748F0B" w:rsidR="00B37189" w:rsidRPr="00B37189" w:rsidRDefault="00B37189" w:rsidP="00B37189">
      <w:pPr>
        <w:spacing w:before="100" w:beforeAutospacing="1" w:after="100" w:afterAutospacing="1" w:line="240" w:lineRule="auto"/>
        <w:rPr>
          <w:rFonts w:eastAsia="Times New Roman" w:cstheme="minorHAnsi"/>
          <w:kern w:val="0"/>
          <w:sz w:val="24"/>
          <w:szCs w:val="24"/>
          <w14:ligatures w14:val="none"/>
        </w:rPr>
      </w:pPr>
      <w:r w:rsidRPr="00B37189">
        <w:rPr>
          <w:rFonts w:eastAsia="Times New Roman" w:cstheme="minorHAnsi"/>
          <w:kern w:val="0"/>
          <w:sz w:val="24"/>
          <w:szCs w:val="24"/>
          <w14:ligatures w14:val="none"/>
        </w:rPr>
        <w:t xml:space="preserve">A specific fraction of a </w:t>
      </w:r>
      <w:proofErr w:type="spellStart"/>
      <w:r w:rsidRPr="00B37189">
        <w:rPr>
          <w:rFonts w:eastAsia="Times New Roman" w:cstheme="minorHAnsi"/>
          <w:kern w:val="0"/>
          <w:sz w:val="24"/>
          <w:szCs w:val="24"/>
          <w14:ligatures w14:val="none"/>
        </w:rPr>
        <w:t>gotu</w:t>
      </w:r>
      <w:proofErr w:type="spellEnd"/>
      <w:r w:rsidRPr="00B37189">
        <w:rPr>
          <w:rFonts w:eastAsia="Times New Roman" w:cstheme="minorHAnsi"/>
          <w:kern w:val="0"/>
          <w:sz w:val="24"/>
          <w:szCs w:val="24"/>
          <w14:ligatures w14:val="none"/>
        </w:rPr>
        <w:t xml:space="preserve"> kola extract, likely rich in </w:t>
      </w:r>
      <w:proofErr w:type="spellStart"/>
      <w:r w:rsidRPr="00B37189">
        <w:rPr>
          <w:rFonts w:eastAsia="Times New Roman" w:cstheme="minorHAnsi"/>
          <w:kern w:val="0"/>
          <w:sz w:val="24"/>
          <w:szCs w:val="24"/>
          <w14:ligatures w14:val="none"/>
        </w:rPr>
        <w:t>asiatic</w:t>
      </w:r>
      <w:proofErr w:type="spellEnd"/>
      <w:r w:rsidRPr="00B37189">
        <w:rPr>
          <w:rFonts w:eastAsia="Times New Roman" w:cstheme="minorHAnsi"/>
          <w:kern w:val="0"/>
          <w:sz w:val="24"/>
          <w:szCs w:val="24"/>
          <w14:ligatures w14:val="none"/>
        </w:rPr>
        <w:t xml:space="preserve"> and </w:t>
      </w:r>
      <w:proofErr w:type="spellStart"/>
      <w:r w:rsidRPr="00B37189">
        <w:rPr>
          <w:rFonts w:eastAsia="Times New Roman" w:cstheme="minorHAnsi"/>
          <w:kern w:val="0"/>
          <w:sz w:val="24"/>
          <w:szCs w:val="24"/>
          <w14:ligatures w14:val="none"/>
        </w:rPr>
        <w:t>madecassic</w:t>
      </w:r>
      <w:proofErr w:type="spellEnd"/>
      <w:r w:rsidRPr="00B37189">
        <w:rPr>
          <w:rFonts w:eastAsia="Times New Roman" w:cstheme="minorHAnsi"/>
          <w:kern w:val="0"/>
          <w:sz w:val="24"/>
          <w:szCs w:val="24"/>
          <w14:ligatures w14:val="none"/>
        </w:rPr>
        <w:t xml:space="preserve"> acids, has been shown to reduce total cholesterol (TC), triglycerides (TG), and low-density lipoprotein cholesterol (LDL-C) in hyperlipidemic hamsters.</w:t>
      </w:r>
    </w:p>
    <w:p w14:paraId="40B14E50" w14:textId="3CA05C95" w:rsidR="00B37189" w:rsidRPr="00B37189" w:rsidRDefault="00B37189" w:rsidP="00B37189">
      <w:pPr>
        <w:spacing w:before="100" w:beforeAutospacing="1" w:after="100" w:afterAutospacing="1" w:line="240" w:lineRule="auto"/>
        <w:rPr>
          <w:rFonts w:eastAsia="Times New Roman" w:cstheme="minorHAnsi"/>
          <w:kern w:val="0"/>
          <w:sz w:val="24"/>
          <w:szCs w:val="24"/>
          <w14:ligatures w14:val="none"/>
        </w:rPr>
      </w:pPr>
      <w:r w:rsidRPr="00B37189">
        <w:rPr>
          <w:rFonts w:eastAsia="Times New Roman" w:cstheme="minorHAnsi"/>
          <w:kern w:val="0"/>
          <w:sz w:val="24"/>
          <w:szCs w:val="24"/>
          <w14:ligatures w14:val="none"/>
        </w:rPr>
        <w:t>The same animal study also showed an increase in high-density lipoprotein cholesterol (HDL-C) levels.</w:t>
      </w:r>
    </w:p>
    <w:p w14:paraId="6D1626E8" w14:textId="6F0C93D2" w:rsidR="00B37189" w:rsidRPr="00B37189" w:rsidRDefault="00B37189" w:rsidP="00B37189">
      <w:pPr>
        <w:spacing w:before="100" w:beforeAutospacing="1" w:after="100" w:afterAutospacing="1" w:line="240" w:lineRule="auto"/>
        <w:rPr>
          <w:rFonts w:eastAsia="Times New Roman" w:cstheme="minorHAnsi"/>
          <w:kern w:val="0"/>
          <w:sz w:val="24"/>
          <w:szCs w:val="24"/>
          <w14:ligatures w14:val="none"/>
        </w:rPr>
      </w:pPr>
      <w:proofErr w:type="spellStart"/>
      <w:r w:rsidRPr="00B37189">
        <w:rPr>
          <w:rFonts w:eastAsia="Times New Roman" w:cstheme="minorHAnsi"/>
          <w:kern w:val="0"/>
          <w:sz w:val="24"/>
          <w:szCs w:val="24"/>
          <w14:ligatures w14:val="none"/>
        </w:rPr>
        <w:t>Gotu</w:t>
      </w:r>
      <w:proofErr w:type="spellEnd"/>
      <w:r w:rsidRPr="00B37189">
        <w:rPr>
          <w:rFonts w:eastAsia="Times New Roman" w:cstheme="minorHAnsi"/>
          <w:kern w:val="0"/>
          <w:sz w:val="24"/>
          <w:szCs w:val="24"/>
          <w14:ligatures w14:val="none"/>
        </w:rPr>
        <w:t xml:space="preserve"> kola extracts have been observed to regulate genes related to lipid and cholesterol metabolism.</w:t>
      </w:r>
    </w:p>
    <w:p w14:paraId="05DF75F1" w14:textId="77777777" w:rsidR="00B37189" w:rsidRPr="00B37189" w:rsidRDefault="00B37189" w:rsidP="00B37189">
      <w:pPr>
        <w:numPr>
          <w:ilvl w:val="1"/>
          <w:numId w:val="16"/>
        </w:numPr>
        <w:spacing w:before="100" w:beforeAutospacing="1" w:after="100" w:afterAutospacing="1" w:line="240" w:lineRule="auto"/>
        <w:rPr>
          <w:rFonts w:eastAsia="Times New Roman" w:cstheme="minorHAnsi"/>
          <w:kern w:val="0"/>
          <w:sz w:val="24"/>
          <w:szCs w:val="24"/>
          <w14:ligatures w14:val="none"/>
        </w:rPr>
      </w:pPr>
      <w:r w:rsidRPr="00B37189">
        <w:rPr>
          <w:rFonts w:eastAsia="Times New Roman" w:cstheme="minorHAnsi"/>
          <w:kern w:val="0"/>
          <w:sz w:val="24"/>
          <w:szCs w:val="24"/>
          <w14:ligatures w14:val="none"/>
        </w:rPr>
        <w:t xml:space="preserve">In mice with high-fat, high-sugar diet-induced obesity, </w:t>
      </w:r>
      <w:proofErr w:type="spellStart"/>
      <w:r w:rsidRPr="00B37189">
        <w:rPr>
          <w:rFonts w:eastAsia="Times New Roman" w:cstheme="minorHAnsi"/>
          <w:kern w:val="0"/>
          <w:sz w:val="24"/>
          <w:szCs w:val="24"/>
          <w14:ligatures w14:val="none"/>
        </w:rPr>
        <w:t>gotu</w:t>
      </w:r>
      <w:proofErr w:type="spellEnd"/>
      <w:r w:rsidRPr="00B37189">
        <w:rPr>
          <w:rFonts w:eastAsia="Times New Roman" w:cstheme="minorHAnsi"/>
          <w:kern w:val="0"/>
          <w:sz w:val="24"/>
          <w:szCs w:val="24"/>
          <w14:ligatures w14:val="none"/>
        </w:rPr>
        <w:t xml:space="preserve"> kola extract regulated the expression of cholesterol homeostasis- and lipid metabolism-related genes in the liver.</w:t>
      </w:r>
    </w:p>
    <w:p w14:paraId="68BC4224" w14:textId="77777777" w:rsidR="00B37189" w:rsidRPr="00B37189" w:rsidRDefault="00B37189" w:rsidP="00B37189">
      <w:pPr>
        <w:numPr>
          <w:ilvl w:val="1"/>
          <w:numId w:val="16"/>
        </w:numPr>
        <w:spacing w:before="100" w:beforeAutospacing="1" w:after="100" w:afterAutospacing="1" w:line="240" w:lineRule="auto"/>
        <w:rPr>
          <w:rFonts w:eastAsia="Times New Roman" w:cstheme="minorHAnsi"/>
          <w:kern w:val="0"/>
          <w:sz w:val="24"/>
          <w:szCs w:val="24"/>
          <w14:ligatures w14:val="none"/>
        </w:rPr>
      </w:pPr>
      <w:r w:rsidRPr="00B37189">
        <w:rPr>
          <w:rFonts w:eastAsia="Times New Roman" w:cstheme="minorHAnsi"/>
          <w:kern w:val="0"/>
          <w:sz w:val="24"/>
          <w:szCs w:val="24"/>
          <w14:ligatures w14:val="none"/>
        </w:rPr>
        <w:t>The extract also increased the expression of L-CAT (lecithin-cholesterol acyltransferase) and SR-BI (scavenger receptor class B type 1) genes, which are involved in cholesterol metabolism.</w:t>
      </w:r>
    </w:p>
    <w:p w14:paraId="194243A2" w14:textId="71166230" w:rsidR="00B37189" w:rsidRPr="00B37189" w:rsidRDefault="00B37189" w:rsidP="00B37189">
      <w:pPr>
        <w:spacing w:before="100" w:beforeAutospacing="1" w:after="100" w:afterAutospacing="1" w:line="240" w:lineRule="auto"/>
        <w:rPr>
          <w:rFonts w:eastAsia="Times New Roman" w:cstheme="minorHAnsi"/>
          <w:kern w:val="0"/>
          <w:sz w:val="24"/>
          <w:szCs w:val="24"/>
          <w14:ligatures w14:val="none"/>
        </w:rPr>
      </w:pPr>
      <w:r w:rsidRPr="00B37189">
        <w:rPr>
          <w:rFonts w:eastAsia="Times New Roman" w:cstheme="minorHAnsi"/>
          <w:kern w:val="0"/>
          <w:sz w:val="24"/>
          <w:szCs w:val="24"/>
          <w14:ligatures w14:val="none"/>
        </w:rPr>
        <w:t xml:space="preserve">Some studies suggest that </w:t>
      </w:r>
      <w:proofErr w:type="spellStart"/>
      <w:r w:rsidRPr="00B37189">
        <w:rPr>
          <w:rFonts w:eastAsia="Times New Roman" w:cstheme="minorHAnsi"/>
          <w:kern w:val="0"/>
          <w:sz w:val="24"/>
          <w:szCs w:val="24"/>
          <w14:ligatures w14:val="none"/>
        </w:rPr>
        <w:t>asiatic</w:t>
      </w:r>
      <w:proofErr w:type="spellEnd"/>
      <w:r w:rsidRPr="00B37189">
        <w:rPr>
          <w:rFonts w:eastAsia="Times New Roman" w:cstheme="minorHAnsi"/>
          <w:kern w:val="0"/>
          <w:sz w:val="24"/>
          <w:szCs w:val="24"/>
          <w14:ligatures w14:val="none"/>
        </w:rPr>
        <w:t xml:space="preserve"> acid may reduce the risk of atherosclerotic plaque formation. </w:t>
      </w:r>
      <w:proofErr w:type="spellStart"/>
      <w:r w:rsidRPr="00B37189">
        <w:rPr>
          <w:rFonts w:eastAsia="Times New Roman" w:cstheme="minorHAnsi"/>
          <w:kern w:val="0"/>
          <w:sz w:val="24"/>
          <w:szCs w:val="24"/>
          <w14:ligatures w14:val="none"/>
        </w:rPr>
        <w:t>Gotu</w:t>
      </w:r>
      <w:proofErr w:type="spellEnd"/>
      <w:r w:rsidRPr="00B37189">
        <w:rPr>
          <w:rFonts w:eastAsia="Times New Roman" w:cstheme="minorHAnsi"/>
          <w:kern w:val="0"/>
          <w:sz w:val="24"/>
          <w:szCs w:val="24"/>
          <w14:ligatures w14:val="none"/>
        </w:rPr>
        <w:t xml:space="preserve"> kola extracts have also been shown to increase the stability of plaques in patients with atherosclerosis. </w:t>
      </w:r>
    </w:p>
    <w:p w14:paraId="3A2A574E" w14:textId="77777777" w:rsidR="00F67B28" w:rsidRPr="00F67B28" w:rsidRDefault="00F67B28" w:rsidP="00F67B28">
      <w:pPr>
        <w:spacing w:after="0" w:line="240" w:lineRule="auto"/>
        <w:rPr>
          <w:rFonts w:eastAsia="Times New Roman" w:cstheme="minorHAnsi"/>
          <w:kern w:val="0"/>
          <w:sz w:val="24"/>
          <w:szCs w:val="24"/>
          <w14:ligatures w14:val="none"/>
        </w:rPr>
      </w:pPr>
      <w:proofErr w:type="spellStart"/>
      <w:r w:rsidRPr="00F67B28">
        <w:rPr>
          <w:rFonts w:eastAsia="Times New Roman" w:cstheme="minorHAnsi"/>
          <w:b/>
          <w:bCs/>
          <w:kern w:val="0"/>
          <w:sz w:val="24"/>
          <w:szCs w:val="24"/>
          <w14:ligatures w14:val="none"/>
        </w:rPr>
        <w:t>Danshen</w:t>
      </w:r>
      <w:proofErr w:type="spellEnd"/>
      <w:r w:rsidRPr="00F67B28">
        <w:rPr>
          <w:rFonts w:eastAsia="Times New Roman" w:cstheme="minorHAnsi"/>
          <w:b/>
          <w:bCs/>
          <w:kern w:val="0"/>
          <w:sz w:val="24"/>
          <w:szCs w:val="24"/>
          <w14:ligatures w14:val="none"/>
        </w:rPr>
        <w:t>, the dried root of </w:t>
      </w:r>
      <w:r w:rsidRPr="00F67B28">
        <w:rPr>
          <w:rFonts w:eastAsia="Times New Roman" w:cstheme="minorHAnsi"/>
          <w:b/>
          <w:bCs/>
          <w:i/>
          <w:iCs/>
          <w:kern w:val="0"/>
          <w:sz w:val="24"/>
          <w:szCs w:val="24"/>
          <w14:ligatures w14:val="none"/>
        </w:rPr>
        <w:t xml:space="preserve">Salvia </w:t>
      </w:r>
      <w:proofErr w:type="spellStart"/>
      <w:r w:rsidRPr="00F67B28">
        <w:rPr>
          <w:rFonts w:eastAsia="Times New Roman" w:cstheme="minorHAnsi"/>
          <w:b/>
          <w:bCs/>
          <w:i/>
          <w:iCs/>
          <w:kern w:val="0"/>
          <w:sz w:val="24"/>
          <w:szCs w:val="24"/>
          <w14:ligatures w14:val="none"/>
        </w:rPr>
        <w:t>miltiorrhiza</w:t>
      </w:r>
      <w:proofErr w:type="spellEnd"/>
      <w:r w:rsidRPr="00F67B28">
        <w:rPr>
          <w:rFonts w:eastAsia="Times New Roman" w:cstheme="minorHAnsi"/>
          <w:kern w:val="0"/>
          <w:sz w:val="24"/>
          <w:szCs w:val="24"/>
          <w14:ligatures w14:val="none"/>
        </w:rPr>
        <w:t>, is a Chinese medicine used to promote blood flow and treat vascular disease. The present article reviews the pharmacological effects of </w:t>
      </w:r>
      <w:proofErr w:type="spellStart"/>
      <w:r w:rsidRPr="00F67B28">
        <w:rPr>
          <w:rFonts w:eastAsia="Times New Roman" w:cstheme="minorHAnsi"/>
          <w:i/>
          <w:iCs/>
          <w:kern w:val="0"/>
          <w:sz w:val="24"/>
          <w:szCs w:val="24"/>
          <w14:ligatures w14:val="none"/>
        </w:rPr>
        <w:t>Danshen</w:t>
      </w:r>
      <w:proofErr w:type="spellEnd"/>
      <w:r w:rsidRPr="00F67B28">
        <w:rPr>
          <w:rFonts w:eastAsia="Times New Roman" w:cstheme="minorHAnsi"/>
          <w:kern w:val="0"/>
          <w:sz w:val="24"/>
          <w:szCs w:val="24"/>
          <w14:ligatures w14:val="none"/>
        </w:rPr>
        <w:t> on cerebral infarction and possible interactions between </w:t>
      </w:r>
      <w:proofErr w:type="spellStart"/>
      <w:r w:rsidRPr="00F67B28">
        <w:rPr>
          <w:rFonts w:eastAsia="Times New Roman" w:cstheme="minorHAnsi"/>
          <w:i/>
          <w:iCs/>
          <w:kern w:val="0"/>
          <w:sz w:val="24"/>
          <w:szCs w:val="24"/>
          <w14:ligatures w14:val="none"/>
        </w:rPr>
        <w:t>Danshen</w:t>
      </w:r>
      <w:proofErr w:type="spellEnd"/>
      <w:r w:rsidRPr="00F67B28">
        <w:rPr>
          <w:rFonts w:eastAsia="Times New Roman" w:cstheme="minorHAnsi"/>
          <w:kern w:val="0"/>
          <w:sz w:val="24"/>
          <w:szCs w:val="24"/>
          <w14:ligatures w14:val="none"/>
        </w:rPr>
        <w:t> and Western drugs. </w:t>
      </w:r>
      <w:proofErr w:type="spellStart"/>
      <w:r w:rsidRPr="00F67B28">
        <w:rPr>
          <w:rFonts w:eastAsia="Times New Roman" w:cstheme="minorHAnsi"/>
          <w:i/>
          <w:iCs/>
          <w:kern w:val="0"/>
          <w:sz w:val="24"/>
          <w:szCs w:val="24"/>
          <w14:ligatures w14:val="none"/>
        </w:rPr>
        <w:t>Danshen</w:t>
      </w:r>
      <w:proofErr w:type="spellEnd"/>
      <w:r w:rsidRPr="00F67B28">
        <w:rPr>
          <w:rFonts w:eastAsia="Times New Roman" w:cstheme="minorHAnsi"/>
          <w:kern w:val="0"/>
          <w:sz w:val="24"/>
          <w:szCs w:val="24"/>
          <w14:ligatures w14:val="none"/>
        </w:rPr>
        <w:t> may reduce or prolong the development of atherosclerosis and may have anti-hypertensive and anti-platelet aggregation effects, which prevent cerebral infarction. </w:t>
      </w:r>
      <w:proofErr w:type="spellStart"/>
      <w:r w:rsidRPr="00F67B28">
        <w:rPr>
          <w:rFonts w:eastAsia="Times New Roman" w:cstheme="minorHAnsi"/>
          <w:i/>
          <w:iCs/>
          <w:kern w:val="0"/>
          <w:sz w:val="24"/>
          <w:szCs w:val="24"/>
          <w14:ligatures w14:val="none"/>
        </w:rPr>
        <w:t>Danshen</w:t>
      </w:r>
      <w:proofErr w:type="spellEnd"/>
      <w:r w:rsidRPr="00F67B28">
        <w:rPr>
          <w:rFonts w:eastAsia="Times New Roman" w:cstheme="minorHAnsi"/>
          <w:kern w:val="0"/>
          <w:sz w:val="24"/>
          <w:szCs w:val="24"/>
          <w14:ligatures w14:val="none"/>
        </w:rPr>
        <w:t> may enhance endogenous anti-oxidative enzyme activities such as the expression of endothelial nitric oxide synthase and may scavenge oxygen free radicals. Prevention and treatment of cerebral infarction by </w:t>
      </w:r>
      <w:proofErr w:type="spellStart"/>
      <w:r w:rsidRPr="00F67B28">
        <w:rPr>
          <w:rFonts w:eastAsia="Times New Roman" w:cstheme="minorHAnsi"/>
          <w:i/>
          <w:iCs/>
          <w:kern w:val="0"/>
          <w:sz w:val="24"/>
          <w:szCs w:val="24"/>
          <w14:ligatures w14:val="none"/>
        </w:rPr>
        <w:t>Danshen</w:t>
      </w:r>
      <w:proofErr w:type="spellEnd"/>
      <w:r w:rsidRPr="00F67B28">
        <w:rPr>
          <w:rFonts w:eastAsia="Times New Roman" w:cstheme="minorHAnsi"/>
          <w:kern w:val="0"/>
          <w:sz w:val="24"/>
          <w:szCs w:val="24"/>
          <w14:ligatures w14:val="none"/>
        </w:rPr>
        <w:t> involves multiple pathways, including anti-atherosclerosis, anti-hypertension, anti-platelet aggregation, anti-inflammatory and anti-oxidative effects.</w:t>
      </w:r>
    </w:p>
    <w:p w14:paraId="631D1342" w14:textId="77777777" w:rsidR="00F67B28" w:rsidRPr="00F67B28" w:rsidRDefault="00F67B28" w:rsidP="00F67B28">
      <w:pPr>
        <w:spacing w:after="0" w:line="240" w:lineRule="auto"/>
        <w:rPr>
          <w:rFonts w:eastAsia="Times New Roman" w:cstheme="minorHAnsi"/>
          <w:kern w:val="0"/>
          <w:sz w:val="24"/>
          <w:szCs w:val="24"/>
          <w14:ligatures w14:val="none"/>
        </w:rPr>
      </w:pPr>
      <w:proofErr w:type="spellStart"/>
      <w:r w:rsidRPr="00F67B28">
        <w:rPr>
          <w:rFonts w:eastAsia="Times New Roman" w:cstheme="minorHAnsi"/>
          <w:i/>
          <w:iCs/>
          <w:kern w:val="0"/>
          <w:sz w:val="24"/>
          <w:szCs w:val="24"/>
          <w14:ligatures w14:val="none"/>
        </w:rPr>
        <w:t>Danshen</w:t>
      </w:r>
      <w:proofErr w:type="spellEnd"/>
      <w:r w:rsidRPr="00F67B28">
        <w:rPr>
          <w:rFonts w:eastAsia="Times New Roman" w:cstheme="minorHAnsi"/>
          <w:kern w:val="0"/>
          <w:sz w:val="24"/>
          <w:szCs w:val="24"/>
          <w14:ligatures w14:val="none"/>
        </w:rPr>
        <w:t>, the dried root of </w:t>
      </w:r>
      <w:r w:rsidRPr="00F67B28">
        <w:rPr>
          <w:rFonts w:eastAsia="Times New Roman" w:cstheme="minorHAnsi"/>
          <w:i/>
          <w:iCs/>
          <w:kern w:val="0"/>
          <w:sz w:val="24"/>
          <w:szCs w:val="24"/>
          <w14:ligatures w14:val="none"/>
        </w:rPr>
        <w:t xml:space="preserve">Salvia </w:t>
      </w:r>
      <w:proofErr w:type="spellStart"/>
      <w:r w:rsidRPr="00F67B28">
        <w:rPr>
          <w:rFonts w:eastAsia="Times New Roman" w:cstheme="minorHAnsi"/>
          <w:i/>
          <w:iCs/>
          <w:kern w:val="0"/>
          <w:sz w:val="24"/>
          <w:szCs w:val="24"/>
          <w14:ligatures w14:val="none"/>
        </w:rPr>
        <w:t>miltiorrhiza</w:t>
      </w:r>
      <w:proofErr w:type="spellEnd"/>
      <w:r w:rsidRPr="00F67B28">
        <w:rPr>
          <w:rFonts w:eastAsia="Times New Roman" w:cstheme="minorHAnsi"/>
          <w:kern w:val="0"/>
          <w:sz w:val="24"/>
          <w:szCs w:val="24"/>
          <w14:ligatures w14:val="none"/>
        </w:rPr>
        <w:t>, is used in Chinese medicine to treat vascular disease. According to Chinese medicine theory, </w:t>
      </w:r>
      <w:proofErr w:type="spellStart"/>
      <w:r w:rsidRPr="00F67B28">
        <w:rPr>
          <w:rFonts w:eastAsia="Times New Roman" w:cstheme="minorHAnsi"/>
          <w:i/>
          <w:iCs/>
          <w:kern w:val="0"/>
          <w:sz w:val="24"/>
          <w:szCs w:val="24"/>
          <w14:ligatures w14:val="none"/>
        </w:rPr>
        <w:t>Danshen</w:t>
      </w:r>
      <w:proofErr w:type="spellEnd"/>
      <w:r w:rsidRPr="00F67B28">
        <w:rPr>
          <w:rFonts w:eastAsia="Times New Roman" w:cstheme="minorHAnsi"/>
          <w:kern w:val="0"/>
          <w:sz w:val="24"/>
          <w:szCs w:val="24"/>
          <w14:ligatures w14:val="none"/>
        </w:rPr>
        <w:t> promotes blood flow and resolves blood stasis. Among stroke patients, 80% suffer from cerebral infarction and 20% cerebral hemorrhage [</w:t>
      </w:r>
      <w:r w:rsidRPr="00F67B28">
        <w:rPr>
          <w:rFonts w:eastAsia="Times New Roman" w:cstheme="minorHAnsi"/>
          <w:kern w:val="0"/>
          <w:sz w:val="24"/>
          <w:szCs w:val="24"/>
          <w14:ligatures w14:val="none"/>
        </w:rPr>
        <w:fldChar w:fldCharType="begin"/>
      </w:r>
      <w:r w:rsidRPr="00F67B28">
        <w:rPr>
          <w:rFonts w:eastAsia="Times New Roman" w:cstheme="minorHAnsi"/>
          <w:kern w:val="0"/>
          <w:sz w:val="24"/>
          <w:szCs w:val="24"/>
          <w14:ligatures w14:val="none"/>
        </w:rPr>
        <w:instrText>HYPERLINK "https://cmjournal.biomedcentral.com/articles/10.1186/1749-8546-5-22" \l "ref-CR1" \o "Dietl M, Pohle R, Weingärtner M, Polgar R, Grässel E, Schwab S, Kolominsky-Rabas P: Stroke etiology and long-term need of care in ischemic stroke patients. Fortschr Neurol Psychiatr. 2009, 77 (12): 714-719. 10.1055/s-0028-1109912."</w:instrText>
      </w:r>
      <w:r w:rsidRPr="00F67B28">
        <w:rPr>
          <w:rFonts w:eastAsia="Times New Roman" w:cstheme="minorHAnsi"/>
          <w:kern w:val="0"/>
          <w:sz w:val="24"/>
          <w:szCs w:val="24"/>
          <w14:ligatures w14:val="none"/>
        </w:rPr>
      </w:r>
      <w:r w:rsidRPr="00F67B28">
        <w:rPr>
          <w:rFonts w:eastAsia="Times New Roman" w:cstheme="minorHAnsi"/>
          <w:kern w:val="0"/>
          <w:sz w:val="24"/>
          <w:szCs w:val="24"/>
          <w14:ligatures w14:val="none"/>
        </w:rPr>
        <w:fldChar w:fldCharType="separate"/>
      </w:r>
      <w:r w:rsidRPr="00F67B28">
        <w:rPr>
          <w:rFonts w:eastAsia="Times New Roman" w:cstheme="minorHAnsi"/>
          <w:color w:val="004B83"/>
          <w:kern w:val="0"/>
          <w:sz w:val="24"/>
          <w:szCs w:val="24"/>
          <w:u w:val="single"/>
          <w14:ligatures w14:val="none"/>
        </w:rPr>
        <w:t>1</w:t>
      </w:r>
      <w:r w:rsidRPr="00F67B28">
        <w:rPr>
          <w:rFonts w:eastAsia="Times New Roman" w:cstheme="minorHAnsi"/>
          <w:kern w:val="0"/>
          <w:sz w:val="24"/>
          <w:szCs w:val="24"/>
          <w14:ligatures w14:val="none"/>
        </w:rPr>
        <w:fldChar w:fldCharType="end"/>
      </w:r>
      <w:r w:rsidRPr="00F67B28">
        <w:rPr>
          <w:rFonts w:eastAsia="Times New Roman" w:cstheme="minorHAnsi"/>
          <w:kern w:val="0"/>
          <w:sz w:val="24"/>
          <w:szCs w:val="24"/>
          <w14:ligatures w14:val="none"/>
        </w:rPr>
        <w:t xml:space="preserve">]. Cerebral infarction is an ischemic condition of the brain including thrombosis, </w:t>
      </w:r>
      <w:r w:rsidRPr="00F67B28">
        <w:rPr>
          <w:rFonts w:eastAsia="Times New Roman" w:cstheme="minorHAnsi"/>
          <w:kern w:val="0"/>
          <w:sz w:val="24"/>
          <w:szCs w:val="24"/>
          <w14:ligatures w14:val="none"/>
        </w:rPr>
        <w:lastRenderedPageBreak/>
        <w:t>embolism or systemic hemodynamic hypotension. Cerebral infarction is often caused by atherosclerosis of large and small arteries. The etiology of atherosclerosis and stroke is related to inflammation and genetic factors. Ischemic cerebral infarction may be prevented through anti-inflammation and treatment for vascular diseases, heart diseases and hypertension [</w:t>
      </w:r>
      <w:hyperlink r:id="rId27" w:anchor="ref-CR2" w:tooltip="Albers GW, Amarenco P, Easton JD, Sacco RL, Teal P: Antithrombotic and thrombolytic therapy for ischemic stroke: American college of chest physicians evidence-based clinical practice guidelines. Chest. 2008, 133 (6): 630S-669S. 10.1378/chest.08-0720. 8" w:history="1">
        <w:r w:rsidRPr="00F67B28">
          <w:rPr>
            <w:rFonts w:eastAsia="Times New Roman" w:cstheme="minorHAnsi"/>
            <w:color w:val="004B83"/>
            <w:kern w:val="0"/>
            <w:sz w:val="24"/>
            <w:szCs w:val="24"/>
            <w:u w:val="single"/>
            <w14:ligatures w14:val="none"/>
          </w:rPr>
          <w:t>2</w:t>
        </w:r>
      </w:hyperlink>
      <w:r w:rsidRPr="00F67B28">
        <w:rPr>
          <w:rFonts w:eastAsia="Times New Roman" w:cstheme="minorHAnsi"/>
          <w:kern w:val="0"/>
          <w:sz w:val="24"/>
          <w:szCs w:val="24"/>
          <w14:ligatures w14:val="none"/>
        </w:rPr>
        <w:t>–</w:t>
      </w:r>
      <w:hyperlink r:id="rId28" w:anchor="ref-CR4" w:tooltip="Liu LS, Caguioa ES, Park CG, Quek DKL, Saito I, Venketasubramanian N, Wong KSL, Reid JL: Reducing stroke risk in hypertensive patients: Asian Consensus Conference recommendations. Int J Stroke. 2006, 1 (3): 150-157. 10.1111/j.1747-4949.2006.00041.x." w:history="1">
        <w:r w:rsidRPr="00F67B28">
          <w:rPr>
            <w:rFonts w:eastAsia="Times New Roman" w:cstheme="minorHAnsi"/>
            <w:color w:val="004B83"/>
            <w:kern w:val="0"/>
            <w:sz w:val="24"/>
            <w:szCs w:val="24"/>
            <w:u w:val="single"/>
            <w14:ligatures w14:val="none"/>
          </w:rPr>
          <w:t>4</w:t>
        </w:r>
      </w:hyperlink>
      <w:r w:rsidRPr="00F67B28">
        <w:rPr>
          <w:rFonts w:eastAsia="Times New Roman" w:cstheme="minorHAnsi"/>
          <w:kern w:val="0"/>
          <w:sz w:val="24"/>
          <w:szCs w:val="24"/>
          <w14:ligatures w14:val="none"/>
        </w:rPr>
        <w:t>]. Anti-thrombosis and thrombolysis are used to treat ischemic cerebral infarction [</w:t>
      </w:r>
      <w:hyperlink r:id="rId29" w:anchor="ref-CR2" w:tooltip="Albers GW, Amarenco P, Easton JD, Sacco RL, Teal P: Antithrombotic and thrombolytic therapy for ischemic stroke: American college of chest physicians evidence-based clinical practice guidelines. Chest. 2008, 133 (6): 630S-669S. 10.1378/chest.08-0720. 8" w:history="1">
        <w:r w:rsidRPr="00F67B28">
          <w:rPr>
            <w:rFonts w:eastAsia="Times New Roman" w:cstheme="minorHAnsi"/>
            <w:color w:val="004B83"/>
            <w:kern w:val="0"/>
            <w:sz w:val="24"/>
            <w:szCs w:val="24"/>
            <w:u w:val="single"/>
            <w14:ligatures w14:val="none"/>
          </w:rPr>
          <w:t>2</w:t>
        </w:r>
      </w:hyperlink>
      <w:r w:rsidRPr="00F67B28">
        <w:rPr>
          <w:rFonts w:eastAsia="Times New Roman" w:cstheme="minorHAnsi"/>
          <w:kern w:val="0"/>
          <w:sz w:val="24"/>
          <w:szCs w:val="24"/>
          <w14:ligatures w14:val="none"/>
        </w:rPr>
        <w:t>]. The most effective method to re-establish cerebral blood flow is thrombolytic therapy; however, this therapy is often at the risk of bleeding [</w:t>
      </w:r>
      <w:hyperlink r:id="rId30" w:anchor="ref-CR2" w:tooltip="Albers GW, Amarenco P, Easton JD, Sacco RL, Teal P: Antithrombotic and thrombolytic therapy for ischemic stroke: American college of chest physicians evidence-based clinical practice guidelines. Chest. 2008, 133 (6): 630S-669S. 10.1378/chest.08-0720. 8" w:history="1">
        <w:r w:rsidRPr="00F67B28">
          <w:rPr>
            <w:rFonts w:eastAsia="Times New Roman" w:cstheme="minorHAnsi"/>
            <w:color w:val="004B83"/>
            <w:kern w:val="0"/>
            <w:sz w:val="24"/>
            <w:szCs w:val="24"/>
            <w:u w:val="single"/>
            <w14:ligatures w14:val="none"/>
          </w:rPr>
          <w:t>2</w:t>
        </w:r>
      </w:hyperlink>
      <w:r w:rsidRPr="00F67B28">
        <w:rPr>
          <w:rFonts w:eastAsia="Times New Roman" w:cstheme="minorHAnsi"/>
          <w:kern w:val="0"/>
          <w:sz w:val="24"/>
          <w:szCs w:val="24"/>
          <w14:ligatures w14:val="none"/>
        </w:rPr>
        <w:t>]. Neuroprotection is also a potential treatment [</w:t>
      </w:r>
      <w:hyperlink r:id="rId31" w:anchor="ref-CR5" w:tooltip="Tuttolomondo A, Di Sciacca R, Di Raimondo D, Arnao V, Renda C, Pinto A, Licata G: Neuron protection as a therapeutic target in acute ischemic stroke. Curr Top Med Chem. 2009, 9 (14): 1317-1334. 10.2174/156802609789869646." w:history="1">
        <w:r w:rsidRPr="00F67B28">
          <w:rPr>
            <w:rFonts w:eastAsia="Times New Roman" w:cstheme="minorHAnsi"/>
            <w:color w:val="004B83"/>
            <w:kern w:val="0"/>
            <w:sz w:val="24"/>
            <w:szCs w:val="24"/>
            <w:u w:val="single"/>
            <w14:ligatures w14:val="none"/>
          </w:rPr>
          <w:t>5</w:t>
        </w:r>
      </w:hyperlink>
      <w:r w:rsidRPr="00F67B28">
        <w:rPr>
          <w:rFonts w:eastAsia="Times New Roman" w:cstheme="minorHAnsi"/>
          <w:kern w:val="0"/>
          <w:sz w:val="24"/>
          <w:szCs w:val="24"/>
          <w14:ligatures w14:val="none"/>
        </w:rPr>
        <w:t>].</w:t>
      </w:r>
    </w:p>
    <w:p w14:paraId="6D78ACE8" w14:textId="77777777" w:rsidR="00F67B28" w:rsidRPr="00F67B28" w:rsidRDefault="00F67B28" w:rsidP="00F67B28">
      <w:pPr>
        <w:spacing w:after="0" w:line="240" w:lineRule="auto"/>
        <w:rPr>
          <w:rFonts w:eastAsia="Times New Roman" w:cstheme="minorHAnsi"/>
          <w:kern w:val="0"/>
          <w:sz w:val="24"/>
          <w:szCs w:val="24"/>
          <w14:ligatures w14:val="none"/>
        </w:rPr>
      </w:pPr>
      <w:r w:rsidRPr="00F67B28">
        <w:rPr>
          <w:rFonts w:eastAsia="Times New Roman" w:cstheme="minorHAnsi"/>
          <w:kern w:val="0"/>
          <w:sz w:val="24"/>
          <w:szCs w:val="24"/>
          <w14:ligatures w14:val="none"/>
        </w:rPr>
        <w:t>While </w:t>
      </w:r>
      <w:proofErr w:type="spellStart"/>
      <w:r w:rsidRPr="00F67B28">
        <w:rPr>
          <w:rFonts w:eastAsia="Times New Roman" w:cstheme="minorHAnsi"/>
          <w:i/>
          <w:iCs/>
          <w:kern w:val="0"/>
          <w:sz w:val="24"/>
          <w:szCs w:val="24"/>
          <w14:ligatures w14:val="none"/>
        </w:rPr>
        <w:t>Danshen</w:t>
      </w:r>
      <w:proofErr w:type="spellEnd"/>
      <w:r w:rsidRPr="00F67B28">
        <w:rPr>
          <w:rFonts w:eastAsia="Times New Roman" w:cstheme="minorHAnsi"/>
          <w:kern w:val="0"/>
          <w:sz w:val="24"/>
          <w:szCs w:val="24"/>
          <w14:ligatures w14:val="none"/>
        </w:rPr>
        <w:t> or its ingredients reduce the infarction volume, the action mechanism of </w:t>
      </w:r>
      <w:proofErr w:type="spellStart"/>
      <w:r w:rsidRPr="00F67B28">
        <w:rPr>
          <w:rFonts w:eastAsia="Times New Roman" w:cstheme="minorHAnsi"/>
          <w:i/>
          <w:iCs/>
          <w:kern w:val="0"/>
          <w:sz w:val="24"/>
          <w:szCs w:val="24"/>
          <w14:ligatures w14:val="none"/>
        </w:rPr>
        <w:t>Danshen</w:t>
      </w:r>
      <w:proofErr w:type="spellEnd"/>
      <w:r w:rsidRPr="00F67B28">
        <w:rPr>
          <w:rFonts w:eastAsia="Times New Roman" w:cstheme="minorHAnsi"/>
          <w:kern w:val="0"/>
          <w:sz w:val="24"/>
          <w:szCs w:val="24"/>
          <w14:ligatures w14:val="none"/>
        </w:rPr>
        <w:t> remains obscure [</w:t>
      </w:r>
      <w:hyperlink r:id="rId32" w:anchor="ref-CR6" w:tooltip="Kuang P, Wu W, Zhu K: Evidence for amelioration of cellular damage in ischemic rat brain by radix salviae miltiorrhizae treatment-immunocytochemistry and histopathology studies. J Tradit Chin Med. 1993, 13 (1): 38-41. In Chinese" w:history="1">
        <w:r w:rsidRPr="00F67B28">
          <w:rPr>
            <w:rFonts w:eastAsia="Times New Roman" w:cstheme="minorHAnsi"/>
            <w:color w:val="004B83"/>
            <w:kern w:val="0"/>
            <w:sz w:val="24"/>
            <w:szCs w:val="24"/>
            <w:u w:val="single"/>
            <w14:ligatures w14:val="none"/>
          </w:rPr>
          <w:t>6</w:t>
        </w:r>
      </w:hyperlink>
      <w:r w:rsidRPr="00F67B28">
        <w:rPr>
          <w:rFonts w:eastAsia="Times New Roman" w:cstheme="minorHAnsi"/>
          <w:kern w:val="0"/>
          <w:sz w:val="24"/>
          <w:szCs w:val="24"/>
          <w14:ligatures w14:val="none"/>
        </w:rPr>
        <w:t>–</w:t>
      </w:r>
      <w:hyperlink r:id="rId33" w:anchor="ref-CR8" w:tooltip="Lao CJ, Lin JG, Kuo JS, Chiang SY, Chen SC, Liao ET, Hsieh CL: Effects of Salvia Miltiorrhiza Bunge on cerebral infarct in ischemia-reperfusion injured rats. Am J Chin Med. 2003, 31 (2): 191-200. 10.1142/S0192415X03000916." w:history="1">
        <w:r w:rsidRPr="00F67B28">
          <w:rPr>
            <w:rFonts w:eastAsia="Times New Roman" w:cstheme="minorHAnsi"/>
            <w:color w:val="004B83"/>
            <w:kern w:val="0"/>
            <w:sz w:val="24"/>
            <w:szCs w:val="24"/>
            <w:u w:val="single"/>
            <w14:ligatures w14:val="none"/>
          </w:rPr>
          <w:t>8</w:t>
        </w:r>
      </w:hyperlink>
      <w:r w:rsidRPr="00F67B28">
        <w:rPr>
          <w:rFonts w:eastAsia="Times New Roman" w:cstheme="minorHAnsi"/>
          <w:kern w:val="0"/>
          <w:sz w:val="24"/>
          <w:szCs w:val="24"/>
          <w14:ligatures w14:val="none"/>
        </w:rPr>
        <w:t>]. </w:t>
      </w:r>
      <w:proofErr w:type="spellStart"/>
      <w:r w:rsidRPr="00F67B28">
        <w:rPr>
          <w:rFonts w:eastAsia="Times New Roman" w:cstheme="minorHAnsi"/>
          <w:i/>
          <w:iCs/>
          <w:kern w:val="0"/>
          <w:sz w:val="24"/>
          <w:szCs w:val="24"/>
          <w14:ligatures w14:val="none"/>
        </w:rPr>
        <w:t>Danshen</w:t>
      </w:r>
      <w:proofErr w:type="spellEnd"/>
      <w:r w:rsidRPr="00F67B28">
        <w:rPr>
          <w:rFonts w:eastAsia="Times New Roman" w:cstheme="minorHAnsi"/>
          <w:kern w:val="0"/>
          <w:sz w:val="24"/>
          <w:szCs w:val="24"/>
          <w14:ligatures w14:val="none"/>
        </w:rPr>
        <w:t xml:space="preserve"> contains the lipid-soluble </w:t>
      </w:r>
      <w:proofErr w:type="spellStart"/>
      <w:r w:rsidRPr="00F67B28">
        <w:rPr>
          <w:rFonts w:eastAsia="Times New Roman" w:cstheme="minorHAnsi"/>
          <w:kern w:val="0"/>
          <w:sz w:val="24"/>
          <w:szCs w:val="24"/>
          <w14:ligatures w14:val="none"/>
        </w:rPr>
        <w:t>tanshinone</w:t>
      </w:r>
      <w:proofErr w:type="spellEnd"/>
      <w:r w:rsidRPr="00F67B28">
        <w:rPr>
          <w:rFonts w:eastAsia="Times New Roman" w:cstheme="minorHAnsi"/>
          <w:kern w:val="0"/>
          <w:sz w:val="24"/>
          <w:szCs w:val="24"/>
          <w14:ligatures w14:val="none"/>
        </w:rPr>
        <w:t xml:space="preserve"> I (Tan I), </w:t>
      </w:r>
      <w:proofErr w:type="spellStart"/>
      <w:r w:rsidRPr="00F67B28">
        <w:rPr>
          <w:rFonts w:eastAsia="Times New Roman" w:cstheme="minorHAnsi"/>
          <w:kern w:val="0"/>
          <w:sz w:val="24"/>
          <w:szCs w:val="24"/>
          <w14:ligatures w14:val="none"/>
        </w:rPr>
        <w:t>tanshinone</w:t>
      </w:r>
      <w:proofErr w:type="spellEnd"/>
      <w:r w:rsidRPr="00F67B28">
        <w:rPr>
          <w:rFonts w:eastAsia="Times New Roman" w:cstheme="minorHAnsi"/>
          <w:kern w:val="0"/>
          <w:sz w:val="24"/>
          <w:szCs w:val="24"/>
          <w14:ligatures w14:val="none"/>
        </w:rPr>
        <w:t xml:space="preserve"> IIA (Tan IIA), </w:t>
      </w:r>
      <w:proofErr w:type="spellStart"/>
      <w:r w:rsidRPr="00F67B28">
        <w:rPr>
          <w:rFonts w:eastAsia="Times New Roman" w:cstheme="minorHAnsi"/>
          <w:kern w:val="0"/>
          <w:sz w:val="24"/>
          <w:szCs w:val="24"/>
          <w14:ligatures w14:val="none"/>
        </w:rPr>
        <w:t>cryptotanshinone</w:t>
      </w:r>
      <w:proofErr w:type="spellEnd"/>
      <w:r w:rsidRPr="00F67B28">
        <w:rPr>
          <w:rFonts w:eastAsia="Times New Roman" w:cstheme="minorHAnsi"/>
          <w:kern w:val="0"/>
          <w:sz w:val="24"/>
          <w:szCs w:val="24"/>
          <w14:ligatures w14:val="none"/>
        </w:rPr>
        <w:t xml:space="preserve"> and </w:t>
      </w:r>
      <w:proofErr w:type="spellStart"/>
      <w:r w:rsidRPr="00F67B28">
        <w:rPr>
          <w:rFonts w:eastAsia="Times New Roman" w:cstheme="minorHAnsi"/>
          <w:kern w:val="0"/>
          <w:sz w:val="24"/>
          <w:szCs w:val="24"/>
          <w14:ligatures w14:val="none"/>
        </w:rPr>
        <w:t>dihydrotan-shinone</w:t>
      </w:r>
      <w:proofErr w:type="spellEnd"/>
      <w:r w:rsidRPr="00F67B28">
        <w:rPr>
          <w:rFonts w:eastAsia="Times New Roman" w:cstheme="minorHAnsi"/>
          <w:kern w:val="0"/>
          <w:sz w:val="24"/>
          <w:szCs w:val="24"/>
          <w14:ligatures w14:val="none"/>
        </w:rPr>
        <w:t xml:space="preserve"> as well as the water-soluble </w:t>
      </w:r>
      <w:proofErr w:type="spellStart"/>
      <w:r w:rsidRPr="00F67B28">
        <w:rPr>
          <w:rFonts w:eastAsia="Times New Roman" w:cstheme="minorHAnsi"/>
          <w:kern w:val="0"/>
          <w:sz w:val="24"/>
          <w:szCs w:val="24"/>
          <w14:ligatures w14:val="none"/>
        </w:rPr>
        <w:t>danshensu</w:t>
      </w:r>
      <w:proofErr w:type="spellEnd"/>
      <w:r w:rsidRPr="00F67B28">
        <w:rPr>
          <w:rFonts w:eastAsia="Times New Roman" w:cstheme="minorHAnsi"/>
          <w:kern w:val="0"/>
          <w:sz w:val="24"/>
          <w:szCs w:val="24"/>
          <w14:ligatures w14:val="none"/>
        </w:rPr>
        <w:t xml:space="preserve"> and salvianolic acid B (Sal B) [</w:t>
      </w:r>
      <w:hyperlink r:id="rId34" w:anchor="ref-CR9" w:tooltip="Adams JD, Wang R, Yang J, Lien EJ: Preclinical and clinical examinations of Salvia miltiorrhiza and its tanshinones in ischemic conditions. Chin Med. 2006, 1: 3-10.1186/1749-8546-1-3." w:history="1">
        <w:r w:rsidRPr="00F67B28">
          <w:rPr>
            <w:rFonts w:eastAsia="Times New Roman" w:cstheme="minorHAnsi"/>
            <w:color w:val="004B83"/>
            <w:kern w:val="0"/>
            <w:sz w:val="24"/>
            <w:szCs w:val="24"/>
            <w:u w:val="single"/>
            <w14:ligatures w14:val="none"/>
          </w:rPr>
          <w:t>9</w:t>
        </w:r>
      </w:hyperlink>
      <w:r w:rsidRPr="00F67B28">
        <w:rPr>
          <w:rFonts w:eastAsia="Times New Roman" w:cstheme="minorHAnsi"/>
          <w:kern w:val="0"/>
          <w:sz w:val="24"/>
          <w:szCs w:val="24"/>
          <w14:ligatures w14:val="none"/>
        </w:rPr>
        <w:t>]. </w:t>
      </w:r>
      <w:proofErr w:type="spellStart"/>
      <w:r w:rsidRPr="00F67B28">
        <w:rPr>
          <w:rFonts w:eastAsia="Times New Roman" w:cstheme="minorHAnsi"/>
          <w:i/>
          <w:iCs/>
          <w:kern w:val="0"/>
          <w:sz w:val="24"/>
          <w:szCs w:val="24"/>
          <w14:ligatures w14:val="none"/>
        </w:rPr>
        <w:t>Danshen</w:t>
      </w:r>
      <w:proofErr w:type="spellEnd"/>
      <w:r w:rsidRPr="00F67B28">
        <w:rPr>
          <w:rFonts w:eastAsia="Times New Roman" w:cstheme="minorHAnsi"/>
          <w:kern w:val="0"/>
          <w:sz w:val="24"/>
          <w:szCs w:val="24"/>
          <w14:ligatures w14:val="none"/>
        </w:rPr>
        <w:t> inhibits platelet aggregation and promotes fibrinolysis [</w:t>
      </w:r>
      <w:hyperlink r:id="rId35" w:anchor="ref-CR10" w:tooltip="Zhou L, Zuo Z, Chow MSS: Danshen: an overview of its chemistry, pharmacology, pharmacokinetics, and clinical use. J Clin Pharmacol. 2005, 45 (12): 1345-59. 10.1177/0091270005282630." w:history="1">
        <w:r w:rsidRPr="00F67B28">
          <w:rPr>
            <w:rFonts w:eastAsia="Times New Roman" w:cstheme="minorHAnsi"/>
            <w:color w:val="004B83"/>
            <w:kern w:val="0"/>
            <w:sz w:val="24"/>
            <w:szCs w:val="24"/>
            <w:u w:val="single"/>
            <w14:ligatures w14:val="none"/>
          </w:rPr>
          <w:t>10</w:t>
        </w:r>
      </w:hyperlink>
      <w:r w:rsidRPr="00F67B28">
        <w:rPr>
          <w:rFonts w:eastAsia="Times New Roman" w:cstheme="minorHAnsi"/>
          <w:kern w:val="0"/>
          <w:sz w:val="24"/>
          <w:szCs w:val="24"/>
          <w14:ligatures w14:val="none"/>
        </w:rPr>
        <w:t>, </w:t>
      </w:r>
      <w:hyperlink r:id="rId36" w:anchor="ref-CR11" w:tooltip="Chan TY: Interaction between warfarin and danshen (Salvia miltiorrhiza). Ann Pharmacother. 2001, 35 (4): 501-504. 10.1345/aph.19029." w:history="1">
        <w:r w:rsidRPr="00F67B28">
          <w:rPr>
            <w:rFonts w:eastAsia="Times New Roman" w:cstheme="minorHAnsi"/>
            <w:color w:val="004B83"/>
            <w:kern w:val="0"/>
            <w:sz w:val="24"/>
            <w:szCs w:val="24"/>
            <w:u w:val="single"/>
            <w14:ligatures w14:val="none"/>
          </w:rPr>
          <w:t>11</w:t>
        </w:r>
      </w:hyperlink>
      <w:r w:rsidRPr="00F67B28">
        <w:rPr>
          <w:rFonts w:eastAsia="Times New Roman" w:cstheme="minorHAnsi"/>
          <w:kern w:val="0"/>
          <w:sz w:val="24"/>
          <w:szCs w:val="24"/>
          <w14:ligatures w14:val="none"/>
        </w:rPr>
        <w:t>].</w:t>
      </w:r>
    </w:p>
    <w:p w14:paraId="498E29A1" w14:textId="77777777" w:rsidR="00F67B28" w:rsidRPr="00F67B28" w:rsidRDefault="00F67B28" w:rsidP="00F67B28">
      <w:pPr>
        <w:spacing w:after="0" w:line="240" w:lineRule="auto"/>
        <w:rPr>
          <w:rFonts w:eastAsia="Times New Roman" w:cstheme="minorHAnsi"/>
          <w:kern w:val="0"/>
          <w:sz w:val="24"/>
          <w:szCs w:val="24"/>
          <w14:ligatures w14:val="none"/>
        </w:rPr>
      </w:pPr>
      <w:r w:rsidRPr="00F67B28">
        <w:rPr>
          <w:rFonts w:eastAsia="Times New Roman" w:cstheme="minorHAnsi"/>
          <w:kern w:val="0"/>
          <w:sz w:val="24"/>
          <w:szCs w:val="24"/>
          <w14:ligatures w14:val="none"/>
        </w:rPr>
        <w:t>Covering literature between 1990 and 2009, this article reviews basic and clinical studies on </w:t>
      </w:r>
      <w:proofErr w:type="spellStart"/>
      <w:r w:rsidRPr="00F67B28">
        <w:rPr>
          <w:rFonts w:eastAsia="Times New Roman" w:cstheme="minorHAnsi"/>
          <w:i/>
          <w:iCs/>
          <w:kern w:val="0"/>
          <w:sz w:val="24"/>
          <w:szCs w:val="24"/>
          <w14:ligatures w14:val="none"/>
        </w:rPr>
        <w:t>Danshen</w:t>
      </w:r>
      <w:proofErr w:type="spellEnd"/>
      <w:r w:rsidRPr="00F67B28">
        <w:rPr>
          <w:rFonts w:eastAsia="Times New Roman" w:cstheme="minorHAnsi"/>
          <w:kern w:val="0"/>
          <w:sz w:val="24"/>
          <w:szCs w:val="24"/>
          <w14:ligatures w14:val="none"/>
        </w:rPr>
        <w:t> in the prevention and treatment for cerebral infarction. The key words used for search in the PubMed library were '</w:t>
      </w:r>
      <w:proofErr w:type="spellStart"/>
      <w:r w:rsidRPr="00F67B28">
        <w:rPr>
          <w:rFonts w:eastAsia="Times New Roman" w:cstheme="minorHAnsi"/>
          <w:i/>
          <w:iCs/>
          <w:kern w:val="0"/>
          <w:sz w:val="24"/>
          <w:szCs w:val="24"/>
          <w14:ligatures w14:val="none"/>
        </w:rPr>
        <w:t>Danshen</w:t>
      </w:r>
      <w:proofErr w:type="spellEnd"/>
      <w:r w:rsidRPr="00F67B28">
        <w:rPr>
          <w:rFonts w:eastAsia="Times New Roman" w:cstheme="minorHAnsi"/>
          <w:kern w:val="0"/>
          <w:sz w:val="24"/>
          <w:szCs w:val="24"/>
          <w14:ligatures w14:val="none"/>
        </w:rPr>
        <w:t>' or '</w:t>
      </w:r>
      <w:r w:rsidRPr="00F67B28">
        <w:rPr>
          <w:rFonts w:eastAsia="Times New Roman" w:cstheme="minorHAnsi"/>
          <w:i/>
          <w:iCs/>
          <w:kern w:val="0"/>
          <w:sz w:val="24"/>
          <w:szCs w:val="24"/>
          <w14:ligatures w14:val="none"/>
        </w:rPr>
        <w:t xml:space="preserve">Salvia </w:t>
      </w:r>
      <w:proofErr w:type="spellStart"/>
      <w:r w:rsidRPr="00F67B28">
        <w:rPr>
          <w:rFonts w:eastAsia="Times New Roman" w:cstheme="minorHAnsi"/>
          <w:i/>
          <w:iCs/>
          <w:kern w:val="0"/>
          <w:sz w:val="24"/>
          <w:szCs w:val="24"/>
          <w14:ligatures w14:val="none"/>
        </w:rPr>
        <w:t>miltiorrhiza</w:t>
      </w:r>
      <w:proofErr w:type="spellEnd"/>
      <w:r w:rsidRPr="00F67B28">
        <w:rPr>
          <w:rFonts w:eastAsia="Times New Roman" w:cstheme="minorHAnsi"/>
          <w:kern w:val="0"/>
          <w:sz w:val="24"/>
          <w:szCs w:val="24"/>
          <w14:ligatures w14:val="none"/>
        </w:rPr>
        <w:t>' combined with 'cerebral infarction', 'ischemic' or 'cerebral ischemia'.</w:t>
      </w:r>
    </w:p>
    <w:p w14:paraId="42C65153" w14:textId="77777777" w:rsidR="00F67B28" w:rsidRPr="00F67B28" w:rsidRDefault="00F67B28" w:rsidP="00F67B28">
      <w:pPr>
        <w:spacing w:before="360" w:after="120" w:line="240" w:lineRule="auto"/>
        <w:outlineLvl w:val="3"/>
        <w:rPr>
          <w:rFonts w:eastAsia="Times New Roman" w:cstheme="minorHAnsi"/>
          <w:b/>
          <w:bCs/>
          <w:color w:val="222222"/>
          <w:kern w:val="0"/>
          <w:sz w:val="24"/>
          <w:szCs w:val="24"/>
          <w14:ligatures w14:val="none"/>
        </w:rPr>
      </w:pPr>
      <w:r w:rsidRPr="00F67B28">
        <w:rPr>
          <w:rFonts w:eastAsia="Times New Roman" w:cstheme="minorHAnsi"/>
          <w:b/>
          <w:bCs/>
          <w:color w:val="222222"/>
          <w:kern w:val="0"/>
          <w:sz w:val="24"/>
          <w:szCs w:val="24"/>
          <w14:ligatures w14:val="none"/>
        </w:rPr>
        <w:t>Anti-atherosclerosis and anti-inflammatory effects</w:t>
      </w:r>
    </w:p>
    <w:p w14:paraId="4D2AA41C" w14:textId="77777777" w:rsidR="00F67B28" w:rsidRPr="00F67B28" w:rsidRDefault="00F67B28" w:rsidP="00F67B28">
      <w:pPr>
        <w:spacing w:after="0" w:line="240" w:lineRule="auto"/>
        <w:rPr>
          <w:rFonts w:eastAsia="Times New Roman" w:cstheme="minorHAnsi"/>
          <w:kern w:val="0"/>
          <w:sz w:val="24"/>
          <w:szCs w:val="24"/>
          <w14:ligatures w14:val="none"/>
        </w:rPr>
      </w:pPr>
      <w:r w:rsidRPr="00F67B28">
        <w:rPr>
          <w:rFonts w:eastAsia="Times New Roman" w:cstheme="minorHAnsi"/>
          <w:kern w:val="0"/>
          <w:sz w:val="24"/>
          <w:szCs w:val="24"/>
          <w14:ligatures w14:val="none"/>
        </w:rPr>
        <w:t>Atherosclerosis is caused by endothelial damage, which may lead to platelet aggregation and the release of platelet factor, resulting in the proliferation of smooth muscle in the arterial intima. The process of atherosclerosis comprises inflammation and involves both innate and adaptive immunity [</w:t>
      </w:r>
      <w:hyperlink r:id="rId37" w:anchor="ref-CR12" w:tooltip="Libby P, Ridker PM, Hansson GK: Inflammation in atherosclerosis: from pathophysiology to practice. J Am Coll Cardiol. 2009, 54 (23): 2129-2138. 10.1016/j.jacc.2009.09.009." w:history="1">
        <w:r w:rsidRPr="00F67B28">
          <w:rPr>
            <w:rFonts w:eastAsia="Times New Roman" w:cstheme="minorHAnsi"/>
            <w:color w:val="004B83"/>
            <w:kern w:val="0"/>
            <w:sz w:val="24"/>
            <w:szCs w:val="24"/>
            <w:u w:val="single"/>
            <w14:ligatures w14:val="none"/>
          </w:rPr>
          <w:t>12</w:t>
        </w:r>
      </w:hyperlink>
      <w:r w:rsidRPr="00F67B28">
        <w:rPr>
          <w:rFonts w:eastAsia="Times New Roman" w:cstheme="minorHAnsi"/>
          <w:kern w:val="0"/>
          <w:sz w:val="24"/>
          <w:szCs w:val="24"/>
          <w14:ligatures w14:val="none"/>
        </w:rPr>
        <w:t xml:space="preserve">]. The </w:t>
      </w:r>
      <w:proofErr w:type="spellStart"/>
      <w:r w:rsidRPr="00F67B28">
        <w:rPr>
          <w:rFonts w:eastAsia="Times New Roman" w:cstheme="minorHAnsi"/>
          <w:kern w:val="0"/>
          <w:sz w:val="24"/>
          <w:szCs w:val="24"/>
          <w14:ligatures w14:val="none"/>
        </w:rPr>
        <w:t>tanshinones</w:t>
      </w:r>
      <w:proofErr w:type="spellEnd"/>
      <w:r w:rsidRPr="00F67B28">
        <w:rPr>
          <w:rFonts w:eastAsia="Times New Roman" w:cstheme="minorHAnsi"/>
          <w:kern w:val="0"/>
          <w:sz w:val="24"/>
          <w:szCs w:val="24"/>
          <w14:ligatures w14:val="none"/>
        </w:rPr>
        <w:t xml:space="preserve"> components of </w:t>
      </w:r>
      <w:proofErr w:type="spellStart"/>
      <w:r w:rsidRPr="00F67B28">
        <w:rPr>
          <w:rFonts w:eastAsia="Times New Roman" w:cstheme="minorHAnsi"/>
          <w:i/>
          <w:iCs/>
          <w:kern w:val="0"/>
          <w:sz w:val="24"/>
          <w:szCs w:val="24"/>
          <w14:ligatures w14:val="none"/>
        </w:rPr>
        <w:t>Danshen</w:t>
      </w:r>
      <w:proofErr w:type="spellEnd"/>
      <w:r w:rsidRPr="00F67B28">
        <w:rPr>
          <w:rFonts w:eastAsia="Times New Roman" w:cstheme="minorHAnsi"/>
          <w:kern w:val="0"/>
          <w:sz w:val="24"/>
          <w:szCs w:val="24"/>
          <w14:ligatures w14:val="none"/>
        </w:rPr>
        <w:t> (</w:t>
      </w:r>
      <w:proofErr w:type="spellStart"/>
      <w:r w:rsidRPr="00F67B28">
        <w:rPr>
          <w:rFonts w:eastAsia="Times New Roman" w:cstheme="minorHAnsi"/>
          <w:kern w:val="0"/>
          <w:sz w:val="24"/>
          <w:szCs w:val="24"/>
          <w14:ligatures w14:val="none"/>
        </w:rPr>
        <w:t>tanshinone</w:t>
      </w:r>
      <w:proofErr w:type="spellEnd"/>
      <w:r w:rsidRPr="00F67B28">
        <w:rPr>
          <w:rFonts w:eastAsia="Times New Roman" w:cstheme="minorHAnsi"/>
          <w:kern w:val="0"/>
          <w:sz w:val="24"/>
          <w:szCs w:val="24"/>
          <w14:ligatures w14:val="none"/>
        </w:rPr>
        <w:t xml:space="preserve"> I, dihydrotanshinone and </w:t>
      </w:r>
      <w:proofErr w:type="spellStart"/>
      <w:r w:rsidRPr="00F67B28">
        <w:rPr>
          <w:rFonts w:eastAsia="Times New Roman" w:cstheme="minorHAnsi"/>
          <w:kern w:val="0"/>
          <w:sz w:val="24"/>
          <w:szCs w:val="24"/>
          <w14:ligatures w14:val="none"/>
        </w:rPr>
        <w:t>cryptotanshinone</w:t>
      </w:r>
      <w:proofErr w:type="spellEnd"/>
      <w:r w:rsidRPr="00F67B28">
        <w:rPr>
          <w:rFonts w:eastAsia="Times New Roman" w:cstheme="minorHAnsi"/>
          <w:kern w:val="0"/>
          <w:sz w:val="24"/>
          <w:szCs w:val="24"/>
          <w14:ligatures w14:val="none"/>
        </w:rPr>
        <w:t>) inhibit the production of interleukin-12 (IL-12) induced by lipopolysaccharide (LPS)-activated macrophages and the production of interferon-γ induced by keyhole limpet hemocyanin-primed lymph node cells [</w:t>
      </w:r>
      <w:hyperlink r:id="rId38" w:anchor="ref-CR13" w:tooltip="Kang BY, Chung SW, Kim SH, Ryu SY, Kim TS: Inhibition of interleukin-12 and interferon-gamma production in immune cells by tanshinones from Salvia miltiorrhiza. Immunopharmacology. 2000, 49 (3): 355-61. 10.1016/S0162-3109(00)00256-3." w:history="1">
        <w:r w:rsidRPr="00F67B28">
          <w:rPr>
            <w:rFonts w:eastAsia="Times New Roman" w:cstheme="minorHAnsi"/>
            <w:color w:val="004B83"/>
            <w:kern w:val="0"/>
            <w:sz w:val="24"/>
            <w:szCs w:val="24"/>
            <w:u w:val="single"/>
            <w14:ligatures w14:val="none"/>
          </w:rPr>
          <w:t>13</w:t>
        </w:r>
      </w:hyperlink>
      <w:r w:rsidRPr="00F67B28">
        <w:rPr>
          <w:rFonts w:eastAsia="Times New Roman" w:cstheme="minorHAnsi"/>
          <w:kern w:val="0"/>
          <w:sz w:val="24"/>
          <w:szCs w:val="24"/>
          <w14:ligatures w14:val="none"/>
        </w:rPr>
        <w:t xml:space="preserve">]. </w:t>
      </w:r>
      <w:proofErr w:type="spellStart"/>
      <w:r w:rsidRPr="00F67B28">
        <w:rPr>
          <w:rFonts w:eastAsia="Times New Roman" w:cstheme="minorHAnsi"/>
          <w:kern w:val="0"/>
          <w:sz w:val="24"/>
          <w:szCs w:val="24"/>
          <w14:ligatures w14:val="none"/>
        </w:rPr>
        <w:t>Tanshinones</w:t>
      </w:r>
      <w:proofErr w:type="spellEnd"/>
      <w:r w:rsidRPr="00F67B28">
        <w:rPr>
          <w:rFonts w:eastAsia="Times New Roman" w:cstheme="minorHAnsi"/>
          <w:kern w:val="0"/>
          <w:sz w:val="24"/>
          <w:szCs w:val="24"/>
          <w14:ligatures w14:val="none"/>
        </w:rPr>
        <w:t xml:space="preserve"> also inhibit the expression of the IL-12 p40 gene and prevent nuclear factor-</w:t>
      </w:r>
      <w:proofErr w:type="spellStart"/>
      <w:r w:rsidRPr="00F67B28">
        <w:rPr>
          <w:rFonts w:eastAsia="Times New Roman" w:cstheme="minorHAnsi"/>
          <w:kern w:val="0"/>
          <w:sz w:val="24"/>
          <w:szCs w:val="24"/>
          <w14:ligatures w14:val="none"/>
        </w:rPr>
        <w:t>κB</w:t>
      </w:r>
      <w:proofErr w:type="spellEnd"/>
      <w:r w:rsidRPr="00F67B28">
        <w:rPr>
          <w:rFonts w:eastAsia="Times New Roman" w:cstheme="minorHAnsi"/>
          <w:kern w:val="0"/>
          <w:sz w:val="24"/>
          <w:szCs w:val="24"/>
          <w14:ligatures w14:val="none"/>
        </w:rPr>
        <w:t xml:space="preserve"> (NF-</w:t>
      </w:r>
      <w:proofErr w:type="spellStart"/>
      <w:r w:rsidRPr="00F67B28">
        <w:rPr>
          <w:rFonts w:eastAsia="Times New Roman" w:cstheme="minorHAnsi"/>
          <w:kern w:val="0"/>
          <w:sz w:val="24"/>
          <w:szCs w:val="24"/>
          <w14:ligatures w14:val="none"/>
        </w:rPr>
        <w:t>κB</w:t>
      </w:r>
      <w:proofErr w:type="spellEnd"/>
      <w:r w:rsidRPr="00F67B28">
        <w:rPr>
          <w:rFonts w:eastAsia="Times New Roman" w:cstheme="minorHAnsi"/>
          <w:kern w:val="0"/>
          <w:sz w:val="24"/>
          <w:szCs w:val="24"/>
          <w14:ligatures w14:val="none"/>
        </w:rPr>
        <w:t xml:space="preserve">) from binding to </w:t>
      </w:r>
      <w:proofErr w:type="spellStart"/>
      <w:r w:rsidRPr="00F67B28">
        <w:rPr>
          <w:rFonts w:eastAsia="Times New Roman" w:cstheme="minorHAnsi"/>
          <w:kern w:val="0"/>
          <w:sz w:val="24"/>
          <w:szCs w:val="24"/>
          <w14:ligatures w14:val="none"/>
        </w:rPr>
        <w:t>κB</w:t>
      </w:r>
      <w:proofErr w:type="spellEnd"/>
      <w:r w:rsidRPr="00F67B28">
        <w:rPr>
          <w:rFonts w:eastAsia="Times New Roman" w:cstheme="minorHAnsi"/>
          <w:kern w:val="0"/>
          <w:sz w:val="24"/>
          <w:szCs w:val="24"/>
          <w14:ligatures w14:val="none"/>
        </w:rPr>
        <w:t xml:space="preserve"> site [</w:t>
      </w:r>
      <w:hyperlink r:id="rId39" w:anchor="ref-CR13" w:tooltip="Kang BY, Chung SW, Kim SH, Ryu SY, Kim TS: Inhibition of interleukin-12 and interferon-gamma production in immune cells by tanshinones from Salvia miltiorrhiza. Immunopharmacology. 2000, 49 (3): 355-61. 10.1016/S0162-3109(00)00256-3." w:history="1">
        <w:r w:rsidRPr="00F67B28">
          <w:rPr>
            <w:rFonts w:eastAsia="Times New Roman" w:cstheme="minorHAnsi"/>
            <w:color w:val="004B83"/>
            <w:kern w:val="0"/>
            <w:sz w:val="24"/>
            <w:szCs w:val="24"/>
            <w:u w:val="single"/>
            <w14:ligatures w14:val="none"/>
          </w:rPr>
          <w:t>13</w:t>
        </w:r>
      </w:hyperlink>
      <w:r w:rsidRPr="00F67B28">
        <w:rPr>
          <w:rFonts w:eastAsia="Times New Roman" w:cstheme="minorHAnsi"/>
          <w:kern w:val="0"/>
          <w:sz w:val="24"/>
          <w:szCs w:val="24"/>
          <w14:ligatures w14:val="none"/>
        </w:rPr>
        <w:t>]. As IL-12 and NF-</w:t>
      </w:r>
      <w:proofErr w:type="spellStart"/>
      <w:r w:rsidRPr="00F67B28">
        <w:rPr>
          <w:rFonts w:eastAsia="Times New Roman" w:cstheme="minorHAnsi"/>
          <w:kern w:val="0"/>
          <w:sz w:val="24"/>
          <w:szCs w:val="24"/>
          <w14:ligatures w14:val="none"/>
        </w:rPr>
        <w:t>κB</w:t>
      </w:r>
      <w:proofErr w:type="spellEnd"/>
      <w:r w:rsidRPr="00F67B28">
        <w:rPr>
          <w:rFonts w:eastAsia="Times New Roman" w:cstheme="minorHAnsi"/>
          <w:kern w:val="0"/>
          <w:sz w:val="24"/>
          <w:szCs w:val="24"/>
          <w14:ligatures w14:val="none"/>
        </w:rPr>
        <w:t xml:space="preserve"> are closely associated with inflammatory responses, </w:t>
      </w:r>
      <w:proofErr w:type="spellStart"/>
      <w:r w:rsidRPr="00F67B28">
        <w:rPr>
          <w:rFonts w:eastAsia="Times New Roman" w:cstheme="minorHAnsi"/>
          <w:kern w:val="0"/>
          <w:sz w:val="24"/>
          <w:szCs w:val="24"/>
          <w14:ligatures w14:val="none"/>
        </w:rPr>
        <w:t>tanshinones</w:t>
      </w:r>
      <w:proofErr w:type="spellEnd"/>
      <w:r w:rsidRPr="00F67B28">
        <w:rPr>
          <w:rFonts w:eastAsia="Times New Roman" w:cstheme="minorHAnsi"/>
          <w:kern w:val="0"/>
          <w:sz w:val="24"/>
          <w:szCs w:val="24"/>
          <w14:ligatures w14:val="none"/>
        </w:rPr>
        <w:t xml:space="preserve"> may have anti-inflammatory effects [</w:t>
      </w:r>
      <w:hyperlink r:id="rId40" w:anchor="ref-CR13" w:tooltip="Kang BY, Chung SW, Kim SH, Ryu SY, Kim TS: Inhibition of interleukin-12 and interferon-gamma production in immune cells by tanshinones from Salvia miltiorrhiza. Immunopharmacology. 2000, 49 (3): 355-61. 10.1016/S0162-3109(00)00256-3." w:history="1">
        <w:r w:rsidRPr="00F67B28">
          <w:rPr>
            <w:rFonts w:eastAsia="Times New Roman" w:cstheme="minorHAnsi"/>
            <w:color w:val="004B83"/>
            <w:kern w:val="0"/>
            <w:sz w:val="24"/>
            <w:szCs w:val="24"/>
            <w:u w:val="single"/>
            <w14:ligatures w14:val="none"/>
          </w:rPr>
          <w:t>13</w:t>
        </w:r>
      </w:hyperlink>
      <w:r w:rsidRPr="00F67B28">
        <w:rPr>
          <w:rFonts w:eastAsia="Times New Roman" w:cstheme="minorHAnsi"/>
          <w:kern w:val="0"/>
          <w:sz w:val="24"/>
          <w:szCs w:val="24"/>
          <w14:ligatures w14:val="none"/>
        </w:rPr>
        <w:t>]. Tumor necrosis factor-α (TNF-α), a pro-inflammatory cytokine, is regulated by NF-</w:t>
      </w:r>
      <w:proofErr w:type="spellStart"/>
      <w:r w:rsidRPr="00F67B28">
        <w:rPr>
          <w:rFonts w:eastAsia="Times New Roman" w:cstheme="minorHAnsi"/>
          <w:kern w:val="0"/>
          <w:sz w:val="24"/>
          <w:szCs w:val="24"/>
          <w14:ligatures w14:val="none"/>
        </w:rPr>
        <w:t>κB</w:t>
      </w:r>
      <w:proofErr w:type="spellEnd"/>
      <w:r w:rsidRPr="00F67B28">
        <w:rPr>
          <w:rFonts w:eastAsia="Times New Roman" w:cstheme="minorHAnsi"/>
          <w:kern w:val="0"/>
          <w:sz w:val="24"/>
          <w:szCs w:val="24"/>
          <w14:ligatures w14:val="none"/>
        </w:rPr>
        <w:t xml:space="preserve"> while vascular adhesion molecule-1 (VCAM-1) regulates the migration of leukocytes into the vessel wall. Pre-treatment with either aqueous ethanolic extract of </w:t>
      </w:r>
      <w:proofErr w:type="spellStart"/>
      <w:r w:rsidRPr="00F67B28">
        <w:rPr>
          <w:rFonts w:eastAsia="Times New Roman" w:cstheme="minorHAnsi"/>
          <w:i/>
          <w:iCs/>
          <w:kern w:val="0"/>
          <w:sz w:val="24"/>
          <w:szCs w:val="24"/>
          <w14:ligatures w14:val="none"/>
        </w:rPr>
        <w:t>Danshen</w:t>
      </w:r>
      <w:proofErr w:type="spellEnd"/>
      <w:r w:rsidRPr="00F67B28">
        <w:rPr>
          <w:rFonts w:eastAsia="Times New Roman" w:cstheme="minorHAnsi"/>
          <w:kern w:val="0"/>
          <w:sz w:val="24"/>
          <w:szCs w:val="24"/>
          <w14:ligatures w14:val="none"/>
        </w:rPr>
        <w:t> or Sal B component of </w:t>
      </w:r>
      <w:proofErr w:type="spellStart"/>
      <w:r w:rsidRPr="00F67B28">
        <w:rPr>
          <w:rFonts w:eastAsia="Times New Roman" w:cstheme="minorHAnsi"/>
          <w:i/>
          <w:iCs/>
          <w:kern w:val="0"/>
          <w:sz w:val="24"/>
          <w:szCs w:val="24"/>
          <w14:ligatures w14:val="none"/>
        </w:rPr>
        <w:t>Danshen</w:t>
      </w:r>
      <w:proofErr w:type="spellEnd"/>
      <w:r w:rsidRPr="00F67B28">
        <w:rPr>
          <w:rFonts w:eastAsia="Times New Roman" w:cstheme="minorHAnsi"/>
          <w:kern w:val="0"/>
          <w:sz w:val="24"/>
          <w:szCs w:val="24"/>
          <w14:ligatures w14:val="none"/>
        </w:rPr>
        <w:t> inhibits TNF-α-induced expression of VCAM-1 and TNF-α-induced activation of NF-</w:t>
      </w:r>
      <w:proofErr w:type="spellStart"/>
      <w:r w:rsidRPr="00F67B28">
        <w:rPr>
          <w:rFonts w:eastAsia="Times New Roman" w:cstheme="minorHAnsi"/>
          <w:kern w:val="0"/>
          <w:sz w:val="24"/>
          <w:szCs w:val="24"/>
          <w14:ligatures w14:val="none"/>
        </w:rPr>
        <w:t>κB</w:t>
      </w:r>
      <w:proofErr w:type="spellEnd"/>
      <w:r w:rsidRPr="00F67B28">
        <w:rPr>
          <w:rFonts w:eastAsia="Times New Roman" w:cstheme="minorHAnsi"/>
          <w:kern w:val="0"/>
          <w:sz w:val="24"/>
          <w:szCs w:val="24"/>
          <w14:ligatures w14:val="none"/>
        </w:rPr>
        <w:t xml:space="preserve"> in human aortic endothelial cells, suggesting that both SME and Sal B </w:t>
      </w:r>
      <w:proofErr w:type="spellStart"/>
      <w:r w:rsidRPr="00F67B28">
        <w:rPr>
          <w:rFonts w:eastAsia="Times New Roman" w:cstheme="minorHAnsi"/>
          <w:kern w:val="0"/>
          <w:sz w:val="24"/>
          <w:szCs w:val="24"/>
          <w14:ligatures w14:val="none"/>
        </w:rPr>
        <w:t>posses</w:t>
      </w:r>
      <w:proofErr w:type="spellEnd"/>
      <w:r w:rsidRPr="00F67B28">
        <w:rPr>
          <w:rFonts w:eastAsia="Times New Roman" w:cstheme="minorHAnsi"/>
          <w:kern w:val="0"/>
          <w:sz w:val="24"/>
          <w:szCs w:val="24"/>
          <w14:ligatures w14:val="none"/>
        </w:rPr>
        <w:t xml:space="preserve"> anti-inflammatory properties and are closely associated with atherogenesis because leukocytes migrate into the vessel wall in the early stage of atherogenesis [</w:t>
      </w:r>
      <w:hyperlink r:id="rId41" w:anchor="ref-CR14" w:tooltip="Chen YH, Lin SJ, Ku HH, Shiao MS, Lin FY, Chen JW, Chen YL: Salvianolic acid B attenuates VCAM-1 and ICAM-1 expression in TNF-alpha-treated human aortic endothelial cells. J Cell Biochem. 2001, 82 (3): 512-21. 10.1002/jcb.1176." w:history="1">
        <w:r w:rsidRPr="00F67B28">
          <w:rPr>
            <w:rFonts w:eastAsia="Times New Roman" w:cstheme="minorHAnsi"/>
            <w:color w:val="004B83"/>
            <w:kern w:val="0"/>
            <w:sz w:val="24"/>
            <w:szCs w:val="24"/>
            <w:u w:val="single"/>
            <w14:ligatures w14:val="none"/>
          </w:rPr>
          <w:t>14</w:t>
        </w:r>
      </w:hyperlink>
      <w:r w:rsidRPr="00F67B28">
        <w:rPr>
          <w:rFonts w:eastAsia="Times New Roman" w:cstheme="minorHAnsi"/>
          <w:kern w:val="0"/>
          <w:sz w:val="24"/>
          <w:szCs w:val="24"/>
          <w14:ligatures w14:val="none"/>
        </w:rPr>
        <w:t>]. Aqueous extract of </w:t>
      </w:r>
      <w:proofErr w:type="spellStart"/>
      <w:r w:rsidRPr="00F67B28">
        <w:rPr>
          <w:rFonts w:eastAsia="Times New Roman" w:cstheme="minorHAnsi"/>
          <w:i/>
          <w:iCs/>
          <w:kern w:val="0"/>
          <w:sz w:val="24"/>
          <w:szCs w:val="24"/>
          <w14:ligatures w14:val="none"/>
        </w:rPr>
        <w:t>Danshen</w:t>
      </w:r>
      <w:proofErr w:type="spellEnd"/>
      <w:r w:rsidRPr="00F67B28">
        <w:rPr>
          <w:rFonts w:eastAsia="Times New Roman" w:cstheme="minorHAnsi"/>
          <w:kern w:val="0"/>
          <w:sz w:val="24"/>
          <w:szCs w:val="24"/>
          <w14:ligatures w14:val="none"/>
        </w:rPr>
        <w:t> suppresses the adhesion rate of neutrophils stimulated by TNF-α, and also inhibits adhesion of neutrophils stimulated by </w:t>
      </w:r>
      <w:r w:rsidRPr="00F67B28">
        <w:rPr>
          <w:rFonts w:eastAsia="Times New Roman" w:cstheme="minorHAnsi"/>
          <w:i/>
          <w:iCs/>
          <w:kern w:val="0"/>
          <w:sz w:val="24"/>
          <w:szCs w:val="24"/>
          <w14:ligatures w14:val="none"/>
        </w:rPr>
        <w:t>N</w:t>
      </w:r>
      <w:r w:rsidRPr="00F67B28">
        <w:rPr>
          <w:rFonts w:eastAsia="Times New Roman" w:cstheme="minorHAnsi"/>
          <w:kern w:val="0"/>
          <w:sz w:val="24"/>
          <w:szCs w:val="24"/>
          <w14:ligatures w14:val="none"/>
        </w:rPr>
        <w:t>-formyl-methionyl-leucyl-phenylalanine (</w:t>
      </w:r>
      <w:proofErr w:type="spellStart"/>
      <w:r w:rsidRPr="00F67B28">
        <w:rPr>
          <w:rFonts w:eastAsia="Times New Roman" w:cstheme="minorHAnsi"/>
          <w:kern w:val="0"/>
          <w:sz w:val="24"/>
          <w:szCs w:val="24"/>
          <w14:ligatures w14:val="none"/>
        </w:rPr>
        <w:t>fMLP</w:t>
      </w:r>
      <w:proofErr w:type="spellEnd"/>
      <w:r w:rsidRPr="00F67B28">
        <w:rPr>
          <w:rFonts w:eastAsia="Times New Roman" w:cstheme="minorHAnsi"/>
          <w:kern w:val="0"/>
          <w:sz w:val="24"/>
          <w:szCs w:val="24"/>
          <w14:ligatures w14:val="none"/>
        </w:rPr>
        <w:t>) [</w:t>
      </w:r>
      <w:hyperlink r:id="rId42" w:anchor="ref-CR15" w:tooltip="Ren DC, Du GH, Zhang JT: Inhibitory effect of the water-soluble extract of Salvia miltiorrhiza on neutrophil-endothelial adhesion. Jpn J Pharmacol. 2002, 90 (3): 276-80. 10.1254/jjp.90.276." w:history="1">
        <w:r w:rsidRPr="00F67B28">
          <w:rPr>
            <w:rFonts w:eastAsia="Times New Roman" w:cstheme="minorHAnsi"/>
            <w:color w:val="004B83"/>
            <w:kern w:val="0"/>
            <w:sz w:val="24"/>
            <w:szCs w:val="24"/>
            <w:u w:val="single"/>
            <w14:ligatures w14:val="none"/>
          </w:rPr>
          <w:t>15</w:t>
        </w:r>
      </w:hyperlink>
      <w:r w:rsidRPr="00F67B28">
        <w:rPr>
          <w:rFonts w:eastAsia="Times New Roman" w:cstheme="minorHAnsi"/>
          <w:kern w:val="0"/>
          <w:sz w:val="24"/>
          <w:szCs w:val="24"/>
          <w14:ligatures w14:val="none"/>
        </w:rPr>
        <w:t>]. Aqueous extract of </w:t>
      </w:r>
      <w:proofErr w:type="spellStart"/>
      <w:r w:rsidRPr="00F67B28">
        <w:rPr>
          <w:rFonts w:eastAsia="Times New Roman" w:cstheme="minorHAnsi"/>
          <w:i/>
          <w:iCs/>
          <w:kern w:val="0"/>
          <w:sz w:val="24"/>
          <w:szCs w:val="24"/>
          <w14:ligatures w14:val="none"/>
        </w:rPr>
        <w:t>Danshen</w:t>
      </w:r>
      <w:proofErr w:type="spellEnd"/>
      <w:r w:rsidRPr="00F67B28">
        <w:rPr>
          <w:rFonts w:eastAsia="Times New Roman" w:cstheme="minorHAnsi"/>
          <w:kern w:val="0"/>
          <w:sz w:val="24"/>
          <w:szCs w:val="24"/>
          <w14:ligatures w14:val="none"/>
        </w:rPr>
        <w:t> inhibits TNF-α-induced up-regulation of E-selectin, intracellular molecule-1 (ICAM-1) and VCAM-1 expression [</w:t>
      </w:r>
      <w:hyperlink r:id="rId43" w:anchor="ref-CR15" w:tooltip="Ren DC, Du GH, Zhang JT: Inhibitory effect of the water-soluble extract of Salvia miltiorrhiza on neutrophil-endothelial adhesion. Jpn J Pharmacol. 2002, 90 (3): 276-80. 10.1254/jjp.90.276." w:history="1">
        <w:r w:rsidRPr="00F67B28">
          <w:rPr>
            <w:rFonts w:eastAsia="Times New Roman" w:cstheme="minorHAnsi"/>
            <w:color w:val="004B83"/>
            <w:kern w:val="0"/>
            <w:sz w:val="24"/>
            <w:szCs w:val="24"/>
            <w:u w:val="single"/>
            <w14:ligatures w14:val="none"/>
          </w:rPr>
          <w:t>15</w:t>
        </w:r>
      </w:hyperlink>
      <w:r w:rsidRPr="00F67B28">
        <w:rPr>
          <w:rFonts w:eastAsia="Times New Roman" w:cstheme="minorHAnsi"/>
          <w:kern w:val="0"/>
          <w:sz w:val="24"/>
          <w:szCs w:val="24"/>
          <w14:ligatures w14:val="none"/>
        </w:rPr>
        <w:t>]. </w:t>
      </w:r>
      <w:proofErr w:type="spellStart"/>
      <w:r w:rsidRPr="00F67B28">
        <w:rPr>
          <w:rFonts w:eastAsia="Times New Roman" w:cstheme="minorHAnsi"/>
          <w:i/>
          <w:iCs/>
          <w:kern w:val="0"/>
          <w:sz w:val="24"/>
          <w:szCs w:val="24"/>
          <w14:ligatures w14:val="none"/>
        </w:rPr>
        <w:t>Danshen</w:t>
      </w:r>
      <w:proofErr w:type="spellEnd"/>
      <w:r w:rsidRPr="00F67B28">
        <w:rPr>
          <w:rFonts w:eastAsia="Times New Roman" w:cstheme="minorHAnsi"/>
          <w:kern w:val="0"/>
          <w:sz w:val="24"/>
          <w:szCs w:val="24"/>
          <w14:ligatures w14:val="none"/>
        </w:rPr>
        <w:t> treatment lowers plasma viscosity, erythrocyte aggregation and fibrinogen levels in rats with traumatic brain injury [</w:t>
      </w:r>
      <w:hyperlink r:id="rId44" w:anchor="ref-CR16" w:tooltip="Zhang J, Yi S, Zhang X: Effects of salvia miltiorrhiza on hemorheological properties after brain injury. Chin J Neurosurg. 1995, 11 (1): 784-790. In Chinese" w:history="1">
        <w:r w:rsidRPr="00F67B28">
          <w:rPr>
            <w:rFonts w:eastAsia="Times New Roman" w:cstheme="minorHAnsi"/>
            <w:color w:val="004B83"/>
            <w:kern w:val="0"/>
            <w:sz w:val="24"/>
            <w:szCs w:val="24"/>
            <w:u w:val="single"/>
            <w14:ligatures w14:val="none"/>
          </w:rPr>
          <w:t>16</w:t>
        </w:r>
      </w:hyperlink>
      <w:r w:rsidRPr="00F67B28">
        <w:rPr>
          <w:rFonts w:eastAsia="Times New Roman" w:cstheme="minorHAnsi"/>
          <w:kern w:val="0"/>
          <w:sz w:val="24"/>
          <w:szCs w:val="24"/>
          <w14:ligatures w14:val="none"/>
        </w:rPr>
        <w:t xml:space="preserve">]. Tan IIA increases estrogen receptor activity in HeLa cells. Tan IIA inhibits </w:t>
      </w:r>
      <w:proofErr w:type="spellStart"/>
      <w:r w:rsidRPr="00F67B28">
        <w:rPr>
          <w:rFonts w:eastAsia="Times New Roman" w:cstheme="minorHAnsi"/>
          <w:kern w:val="0"/>
          <w:sz w:val="24"/>
          <w:szCs w:val="24"/>
          <w14:ligatures w14:val="none"/>
        </w:rPr>
        <w:t>iNOS</w:t>
      </w:r>
      <w:proofErr w:type="spellEnd"/>
      <w:r w:rsidRPr="00F67B28">
        <w:rPr>
          <w:rFonts w:eastAsia="Times New Roman" w:cstheme="minorHAnsi"/>
          <w:kern w:val="0"/>
          <w:sz w:val="24"/>
          <w:szCs w:val="24"/>
          <w14:ligatures w14:val="none"/>
        </w:rPr>
        <w:t xml:space="preserve"> (inducible nitric oxide synthase) protein production and nitric oxide (NO) production and inhibits pro-inflammatory cytokine IL-1β, IL-6 and TNF-α via estrogen receptors in lipopolysaccharide (LPS) activated RAW 264.7 macrophages, suggesting that Tan IIA may </w:t>
      </w:r>
      <w:r w:rsidRPr="00F67B28">
        <w:rPr>
          <w:rFonts w:eastAsia="Times New Roman" w:cstheme="minorHAnsi"/>
          <w:kern w:val="0"/>
          <w:sz w:val="24"/>
          <w:szCs w:val="24"/>
          <w14:ligatures w14:val="none"/>
        </w:rPr>
        <w:lastRenderedPageBreak/>
        <w:t>serve as an estrogen-receptor-like modulator to produce immune responses [</w:t>
      </w:r>
      <w:hyperlink r:id="rId45" w:anchor="ref-CR17" w:tooltip="Fan GW, Gao XM, Wang H, Zhu Y, Zhang J, Hu LM, Su YF, Kang LY, Zhang BL: The anti-inflammatory activities of Tanshinone IIA, an active component of TCM, are mediated by estrogen receptor activation and inhibition of iNOS. J Steroid Biochem Mol Biol. 2009, 113 (3-5): 275-280. 10.1016/j.jsbmb.2009.01.011." w:history="1">
        <w:r w:rsidRPr="00F67B28">
          <w:rPr>
            <w:rFonts w:eastAsia="Times New Roman" w:cstheme="minorHAnsi"/>
            <w:color w:val="004B83"/>
            <w:kern w:val="0"/>
            <w:sz w:val="24"/>
            <w:szCs w:val="24"/>
            <w:u w:val="single"/>
            <w14:ligatures w14:val="none"/>
          </w:rPr>
          <w:t>17</w:t>
        </w:r>
      </w:hyperlink>
      <w:r w:rsidRPr="00F67B28">
        <w:rPr>
          <w:rFonts w:eastAsia="Times New Roman" w:cstheme="minorHAnsi"/>
          <w:kern w:val="0"/>
          <w:sz w:val="24"/>
          <w:szCs w:val="24"/>
          <w14:ligatures w14:val="none"/>
        </w:rPr>
        <w:t>]. C-reactive protein (CRP), an inflammation marker, induces pro-inflammatory cytokines through NF-</w:t>
      </w:r>
      <w:proofErr w:type="spellStart"/>
      <w:r w:rsidRPr="00F67B28">
        <w:rPr>
          <w:rFonts w:eastAsia="Times New Roman" w:cstheme="minorHAnsi"/>
          <w:kern w:val="0"/>
          <w:sz w:val="24"/>
          <w:szCs w:val="24"/>
          <w14:ligatures w14:val="none"/>
        </w:rPr>
        <w:t>κB</w:t>
      </w:r>
      <w:proofErr w:type="spellEnd"/>
      <w:r w:rsidRPr="00F67B28">
        <w:rPr>
          <w:rFonts w:eastAsia="Times New Roman" w:cstheme="minorHAnsi"/>
          <w:kern w:val="0"/>
          <w:sz w:val="24"/>
          <w:szCs w:val="24"/>
          <w14:ligatures w14:val="none"/>
        </w:rPr>
        <w:t xml:space="preserve"> and contributes to atherosclerosis in endothelial cells [</w:t>
      </w:r>
      <w:hyperlink r:id="rId46" w:anchor="ref-CR18" w:tooltip="Verma S, Badiwala MV, Weisel RD, Li SH, Wang CH, Fedak PWM, Li RK, Mickle DAG: C-reactive protein activates the nuclear factor-kappaB signal transduction pathway in saphenous vein endothelial cells: implications for atherosclerosis and restenosis. J Thorac Cardiovasc Surg. 2003, 126 (6): 1886-1891. 10.1016/j.jtcvs.2003.07.026." w:history="1">
        <w:r w:rsidRPr="00F67B28">
          <w:rPr>
            <w:rFonts w:eastAsia="Times New Roman" w:cstheme="minorHAnsi"/>
            <w:color w:val="004B83"/>
            <w:kern w:val="0"/>
            <w:sz w:val="24"/>
            <w:szCs w:val="24"/>
            <w:u w:val="single"/>
            <w14:ligatures w14:val="none"/>
          </w:rPr>
          <w:t>18</w:t>
        </w:r>
      </w:hyperlink>
      <w:r w:rsidRPr="00F67B28">
        <w:rPr>
          <w:rFonts w:eastAsia="Times New Roman" w:cstheme="minorHAnsi"/>
          <w:kern w:val="0"/>
          <w:sz w:val="24"/>
          <w:szCs w:val="24"/>
          <w14:ligatures w14:val="none"/>
        </w:rPr>
        <w:t>, </w:t>
      </w:r>
      <w:hyperlink r:id="rId47" w:anchor="ref-CR19" w:tooltip="Liang YJ, Shyu KG, Wang BW, Lai LP: C-reactive protein activates the nuclear factor-kappaB pathway and induces vascular cell adhesion molecule-1 expression through CD32 in human umbilical vein endothelial cells and aortic endothelial cells. J Mol Cell Cardiol. 2006, 40 (3): 412-420. 10.1016/j.yjmcc.2005.12.008." w:history="1">
        <w:r w:rsidRPr="00F67B28">
          <w:rPr>
            <w:rFonts w:eastAsia="Times New Roman" w:cstheme="minorHAnsi"/>
            <w:color w:val="004B83"/>
            <w:kern w:val="0"/>
            <w:sz w:val="24"/>
            <w:szCs w:val="24"/>
            <w:u w:val="single"/>
            <w14:ligatures w14:val="none"/>
          </w:rPr>
          <w:t>19</w:t>
        </w:r>
      </w:hyperlink>
      <w:r w:rsidRPr="00F67B28">
        <w:rPr>
          <w:rFonts w:eastAsia="Times New Roman" w:cstheme="minorHAnsi"/>
          <w:kern w:val="0"/>
          <w:sz w:val="24"/>
          <w:szCs w:val="24"/>
          <w14:ligatures w14:val="none"/>
        </w:rPr>
        <w:t>]. Tan IIA inhibits NF-</w:t>
      </w:r>
      <w:proofErr w:type="spellStart"/>
      <w:r w:rsidRPr="00F67B28">
        <w:rPr>
          <w:rFonts w:eastAsia="Times New Roman" w:cstheme="minorHAnsi"/>
          <w:kern w:val="0"/>
          <w:sz w:val="24"/>
          <w:szCs w:val="24"/>
          <w14:ligatures w14:val="none"/>
        </w:rPr>
        <w:t>κB</w:t>
      </w:r>
      <w:proofErr w:type="spellEnd"/>
      <w:r w:rsidRPr="00F67B28">
        <w:rPr>
          <w:rFonts w:eastAsia="Times New Roman" w:cstheme="minorHAnsi"/>
          <w:kern w:val="0"/>
          <w:sz w:val="24"/>
          <w:szCs w:val="24"/>
          <w14:ligatures w14:val="none"/>
        </w:rPr>
        <w:t>-DNA complex, NF-</w:t>
      </w:r>
      <w:proofErr w:type="spellStart"/>
      <w:r w:rsidRPr="00F67B28">
        <w:rPr>
          <w:rFonts w:eastAsia="Times New Roman" w:cstheme="minorHAnsi"/>
          <w:kern w:val="0"/>
          <w:sz w:val="24"/>
          <w:szCs w:val="24"/>
          <w14:ligatures w14:val="none"/>
        </w:rPr>
        <w:t>κB</w:t>
      </w:r>
      <w:proofErr w:type="spellEnd"/>
      <w:r w:rsidRPr="00F67B28">
        <w:rPr>
          <w:rFonts w:eastAsia="Times New Roman" w:cstheme="minorHAnsi"/>
          <w:kern w:val="0"/>
          <w:sz w:val="24"/>
          <w:szCs w:val="24"/>
          <w14:ligatures w14:val="none"/>
        </w:rPr>
        <w:t xml:space="preserve"> binding activity and the phosphorylation of </w:t>
      </w:r>
      <w:proofErr w:type="spellStart"/>
      <w:r w:rsidRPr="00F67B28">
        <w:rPr>
          <w:rFonts w:eastAsia="Times New Roman" w:cstheme="minorHAnsi"/>
          <w:kern w:val="0"/>
          <w:sz w:val="24"/>
          <w:szCs w:val="24"/>
          <w14:ligatures w14:val="none"/>
        </w:rPr>
        <w:t>IκB</w:t>
      </w:r>
      <w:proofErr w:type="spellEnd"/>
      <w:r w:rsidRPr="00F67B28">
        <w:rPr>
          <w:rFonts w:eastAsia="Times New Roman" w:cstheme="minorHAnsi"/>
          <w:kern w:val="0"/>
          <w:sz w:val="24"/>
          <w:szCs w:val="24"/>
          <w14:ligatures w14:val="none"/>
        </w:rPr>
        <w:t>α and inhibit the translocation of NF-</w:t>
      </w:r>
      <w:proofErr w:type="spellStart"/>
      <w:r w:rsidRPr="00F67B28">
        <w:rPr>
          <w:rFonts w:eastAsia="Times New Roman" w:cstheme="minorHAnsi"/>
          <w:kern w:val="0"/>
          <w:sz w:val="24"/>
          <w:szCs w:val="24"/>
          <w14:ligatures w14:val="none"/>
        </w:rPr>
        <w:t>κB</w:t>
      </w:r>
      <w:proofErr w:type="spellEnd"/>
      <w:r w:rsidRPr="00F67B28">
        <w:rPr>
          <w:rFonts w:eastAsia="Times New Roman" w:cstheme="minorHAnsi"/>
          <w:kern w:val="0"/>
          <w:sz w:val="24"/>
          <w:szCs w:val="24"/>
          <w14:ligatures w14:val="none"/>
        </w:rPr>
        <w:t xml:space="preserve"> from cytosol to nuclei, demonstrating that </w:t>
      </w:r>
      <w:proofErr w:type="spellStart"/>
      <w:r w:rsidRPr="00F67B28">
        <w:rPr>
          <w:rFonts w:eastAsia="Times New Roman" w:cstheme="minorHAnsi"/>
          <w:kern w:val="0"/>
          <w:sz w:val="24"/>
          <w:szCs w:val="24"/>
          <w14:ligatures w14:val="none"/>
        </w:rPr>
        <w:t>tanshinone</w:t>
      </w:r>
      <w:proofErr w:type="spellEnd"/>
      <w:r w:rsidRPr="00F67B28">
        <w:rPr>
          <w:rFonts w:eastAsia="Times New Roman" w:cstheme="minorHAnsi"/>
          <w:kern w:val="0"/>
          <w:sz w:val="24"/>
          <w:szCs w:val="24"/>
          <w14:ligatures w14:val="none"/>
        </w:rPr>
        <w:t xml:space="preserve"> possesses anti-inflammatory properties [</w:t>
      </w:r>
      <w:hyperlink r:id="rId48" w:anchor="ref-CR20" w:tooltip="Jang SI, Kim HJ, Kim YJ, Jeong SI, You YO: Tanshinone IIA inhibits LPS-induced NF-kappaB activation in RAW 264.7 cells: possible involvement of the NIK-IKK, ERK1/2, p38 and JNK pathways. Eur J Pharmacol. 2006, 542 (1-3): 1-7. 10.1016/j.ejphar.2006.04.044." w:history="1">
        <w:r w:rsidRPr="00F67B28">
          <w:rPr>
            <w:rFonts w:eastAsia="Times New Roman" w:cstheme="minorHAnsi"/>
            <w:color w:val="004B83"/>
            <w:kern w:val="0"/>
            <w:sz w:val="24"/>
            <w:szCs w:val="24"/>
            <w:u w:val="single"/>
            <w14:ligatures w14:val="none"/>
          </w:rPr>
          <w:t>20</w:t>
        </w:r>
      </w:hyperlink>
      <w:r w:rsidRPr="00F67B28">
        <w:rPr>
          <w:rFonts w:eastAsia="Times New Roman" w:cstheme="minorHAnsi"/>
          <w:kern w:val="0"/>
          <w:sz w:val="24"/>
          <w:szCs w:val="24"/>
          <w14:ligatures w14:val="none"/>
        </w:rPr>
        <w:t>]. Tan IIA down-regulates protein expression and activities of matrix metalloproteinase-2 and -9 (MMP-2, MMP-9) and reduces the VCAM-1 and IL-1β levels to suppress the increase in the aorta intimal area in rabbits treated with a high-fat-diet [</w:t>
      </w:r>
      <w:hyperlink r:id="rId49" w:anchor="ref-CR21" w:tooltip="Fang ZY, Lin R, Yuan BX, Liu Y, Zhang H: Tanshinone IIA inhibits atherosclerotic plaque formation by down-regulating MMP-2 and MMP-9 expression in rabbits fed a high-fat diet. Life Sci. 2007, 81 (17-18): 1339-1345. 10.1016/j.lfs.2007.08.043." w:history="1">
        <w:r w:rsidRPr="00F67B28">
          <w:rPr>
            <w:rFonts w:eastAsia="Times New Roman" w:cstheme="minorHAnsi"/>
            <w:color w:val="004B83"/>
            <w:kern w:val="0"/>
            <w:sz w:val="24"/>
            <w:szCs w:val="24"/>
            <w:u w:val="single"/>
            <w14:ligatures w14:val="none"/>
          </w:rPr>
          <w:t>21</w:t>
        </w:r>
      </w:hyperlink>
      <w:r w:rsidRPr="00F67B28">
        <w:rPr>
          <w:rFonts w:eastAsia="Times New Roman" w:cstheme="minorHAnsi"/>
          <w:kern w:val="0"/>
          <w:sz w:val="24"/>
          <w:szCs w:val="24"/>
          <w14:ligatures w14:val="none"/>
        </w:rPr>
        <w:t>]. Triterpenoids-enriched extract of </w:t>
      </w:r>
      <w:proofErr w:type="spellStart"/>
      <w:r w:rsidRPr="00F67B28">
        <w:rPr>
          <w:rFonts w:eastAsia="Times New Roman" w:cstheme="minorHAnsi"/>
          <w:i/>
          <w:iCs/>
          <w:kern w:val="0"/>
          <w:sz w:val="24"/>
          <w:szCs w:val="24"/>
          <w14:ligatures w14:val="none"/>
        </w:rPr>
        <w:t>Danshen</w:t>
      </w:r>
      <w:proofErr w:type="spellEnd"/>
      <w:r w:rsidRPr="00F67B28">
        <w:rPr>
          <w:rFonts w:eastAsia="Times New Roman" w:cstheme="minorHAnsi"/>
          <w:kern w:val="0"/>
          <w:sz w:val="24"/>
          <w:szCs w:val="24"/>
          <w14:ligatures w14:val="none"/>
        </w:rPr>
        <w:t> reduces the aortic atherosclerotic lesion area and inhibits inflammatory serum marker of CRP and monocyte chemotactic protein (MCP-1) [</w:t>
      </w:r>
      <w:hyperlink r:id="rId50" w:anchor="ref-CR22" w:tooltip="Zhang Q, Chang Z, Yang J, Wang Q: Antiatherogenic property of triterpenoids-enriched extract from the aerial parts of Salvia miltiorrhiza. Phytother Res. 2008, 22 (8): 1040-1045. 10.1002/ptr.2426." w:history="1">
        <w:r w:rsidRPr="00F67B28">
          <w:rPr>
            <w:rFonts w:eastAsia="Times New Roman" w:cstheme="minorHAnsi"/>
            <w:color w:val="004B83"/>
            <w:kern w:val="0"/>
            <w:sz w:val="24"/>
            <w:szCs w:val="24"/>
            <w:u w:val="single"/>
            <w14:ligatures w14:val="none"/>
          </w:rPr>
          <w:t>22</w:t>
        </w:r>
      </w:hyperlink>
      <w:r w:rsidRPr="00F67B28">
        <w:rPr>
          <w:rFonts w:eastAsia="Times New Roman" w:cstheme="minorHAnsi"/>
          <w:kern w:val="0"/>
          <w:sz w:val="24"/>
          <w:szCs w:val="24"/>
          <w14:ligatures w14:val="none"/>
        </w:rPr>
        <w:t>]. Moreover, triterpenoids-enriched extract of </w:t>
      </w:r>
      <w:proofErr w:type="spellStart"/>
      <w:r w:rsidRPr="00F67B28">
        <w:rPr>
          <w:rFonts w:eastAsia="Times New Roman" w:cstheme="minorHAnsi"/>
          <w:i/>
          <w:iCs/>
          <w:kern w:val="0"/>
          <w:sz w:val="24"/>
          <w:szCs w:val="24"/>
          <w14:ligatures w14:val="none"/>
        </w:rPr>
        <w:t>Danshen</w:t>
      </w:r>
      <w:proofErr w:type="spellEnd"/>
      <w:r w:rsidRPr="00F67B28">
        <w:rPr>
          <w:rFonts w:eastAsia="Times New Roman" w:cstheme="minorHAnsi"/>
          <w:kern w:val="0"/>
          <w:sz w:val="24"/>
          <w:szCs w:val="24"/>
          <w14:ligatures w14:val="none"/>
        </w:rPr>
        <w:t> reduces the serum levels of total cholesterol and triglyceride in low density lipoprotein receptor (LDLR) </w:t>
      </w:r>
      <w:r w:rsidRPr="00F67B28">
        <w:rPr>
          <w:rFonts w:eastAsia="Times New Roman" w:cstheme="minorHAnsi"/>
          <w:kern w:val="0"/>
          <w:sz w:val="24"/>
          <w:szCs w:val="24"/>
          <w:vertAlign w:val="superscript"/>
          <w14:ligatures w14:val="none"/>
        </w:rPr>
        <w:t>+</w:t>
      </w:r>
      <w:r w:rsidRPr="00F67B28">
        <w:rPr>
          <w:rFonts w:eastAsia="Times New Roman" w:cstheme="minorHAnsi"/>
          <w:kern w:val="0"/>
          <w:sz w:val="24"/>
          <w:szCs w:val="24"/>
          <w14:ligatures w14:val="none"/>
        </w:rPr>
        <w:t>mice via the inhibition of the inflammatory markers CRP and MCP-1 [</w:t>
      </w:r>
      <w:hyperlink r:id="rId51" w:anchor="ref-CR22" w:tooltip="Zhang Q, Chang Z, Yang J, Wang Q: Antiatherogenic property of triterpenoids-enriched extract from the aerial parts of Salvia miltiorrhiza. Phytother Res. 2008, 22 (8): 1040-1045. 10.1002/ptr.2426." w:history="1">
        <w:r w:rsidRPr="00F67B28">
          <w:rPr>
            <w:rFonts w:eastAsia="Times New Roman" w:cstheme="minorHAnsi"/>
            <w:color w:val="004B83"/>
            <w:kern w:val="0"/>
            <w:sz w:val="24"/>
            <w:szCs w:val="24"/>
            <w:u w:val="single"/>
            <w14:ligatures w14:val="none"/>
          </w:rPr>
          <w:t>22</w:t>
        </w:r>
      </w:hyperlink>
      <w:r w:rsidRPr="00F67B28">
        <w:rPr>
          <w:rFonts w:eastAsia="Times New Roman" w:cstheme="minorHAnsi"/>
          <w:kern w:val="0"/>
          <w:sz w:val="24"/>
          <w:szCs w:val="24"/>
          <w14:ligatures w14:val="none"/>
        </w:rPr>
        <w:t>]. Triterpenoids are anti-atherogenic which may be associated with its anti-inflammatory properties [</w:t>
      </w:r>
      <w:hyperlink r:id="rId52" w:anchor="ref-CR22" w:tooltip="Zhang Q, Chang Z, Yang J, Wang Q: Antiatherogenic property of triterpenoids-enriched extract from the aerial parts of Salvia miltiorrhiza. Phytother Res. 2008, 22 (8): 1040-1045. 10.1002/ptr.2426." w:history="1">
        <w:r w:rsidRPr="00F67B28">
          <w:rPr>
            <w:rFonts w:eastAsia="Times New Roman" w:cstheme="minorHAnsi"/>
            <w:color w:val="004B83"/>
            <w:kern w:val="0"/>
            <w:sz w:val="24"/>
            <w:szCs w:val="24"/>
            <w:u w:val="single"/>
            <w14:ligatures w14:val="none"/>
          </w:rPr>
          <w:t>22</w:t>
        </w:r>
      </w:hyperlink>
      <w:r w:rsidRPr="00F67B28">
        <w:rPr>
          <w:rFonts w:eastAsia="Times New Roman" w:cstheme="minorHAnsi"/>
          <w:kern w:val="0"/>
          <w:sz w:val="24"/>
          <w:szCs w:val="24"/>
          <w14:ligatures w14:val="none"/>
        </w:rPr>
        <w:t>]. In summary, the anti-atherosclerosis and anti-inflammatory actions of </w:t>
      </w:r>
      <w:proofErr w:type="spellStart"/>
      <w:r w:rsidRPr="00F67B28">
        <w:rPr>
          <w:rFonts w:eastAsia="Times New Roman" w:cstheme="minorHAnsi"/>
          <w:i/>
          <w:iCs/>
          <w:kern w:val="0"/>
          <w:sz w:val="24"/>
          <w:szCs w:val="24"/>
          <w14:ligatures w14:val="none"/>
        </w:rPr>
        <w:t>Danshen</w:t>
      </w:r>
      <w:proofErr w:type="spellEnd"/>
      <w:r w:rsidRPr="00F67B28">
        <w:rPr>
          <w:rFonts w:eastAsia="Times New Roman" w:cstheme="minorHAnsi"/>
          <w:kern w:val="0"/>
          <w:sz w:val="24"/>
          <w:szCs w:val="24"/>
          <w14:ligatures w14:val="none"/>
        </w:rPr>
        <w:t> play roles in the prevention of cerebral infarction.</w:t>
      </w:r>
    </w:p>
    <w:p w14:paraId="64F31EA0" w14:textId="77777777" w:rsidR="00B37189" w:rsidRDefault="00B37189" w:rsidP="006A4E10">
      <w:pPr>
        <w:pStyle w:val="ListParagraph"/>
        <w:rPr>
          <w:rStyle w:val="Strong"/>
          <w:rFonts w:cstheme="minorHAnsi"/>
          <w:color w:val="444444"/>
          <w:sz w:val="24"/>
          <w:szCs w:val="24"/>
          <w:shd w:val="clear" w:color="auto" w:fill="FFFFFF"/>
        </w:rPr>
      </w:pPr>
    </w:p>
    <w:p w14:paraId="4A10FEF2" w14:textId="5CC2C209" w:rsidR="00F67B28" w:rsidRPr="00F67B28" w:rsidRDefault="00F67B28" w:rsidP="00F67B28">
      <w:pPr>
        <w:pStyle w:val="NormalWeb"/>
        <w:shd w:val="clear" w:color="auto" w:fill="FFFFFF"/>
        <w:spacing w:before="0" w:beforeAutospacing="0"/>
        <w:rPr>
          <w:rFonts w:asciiTheme="minorHAnsi" w:hAnsiTheme="minorHAnsi" w:cstheme="minorHAnsi"/>
          <w:color w:val="444444"/>
        </w:rPr>
      </w:pPr>
      <w:r w:rsidRPr="00F67B28">
        <w:rPr>
          <w:rFonts w:asciiTheme="minorHAnsi" w:hAnsiTheme="minorHAnsi" w:cstheme="minorHAnsi"/>
          <w:b/>
          <w:bCs/>
          <w:color w:val="444444"/>
        </w:rPr>
        <w:t>Terminalia Arjuna</w:t>
      </w:r>
      <w:r>
        <w:rPr>
          <w:rFonts w:asciiTheme="minorHAnsi" w:hAnsiTheme="minorHAnsi" w:cstheme="minorHAnsi"/>
          <w:color w:val="444444"/>
        </w:rPr>
        <w:t xml:space="preserve">: </w:t>
      </w:r>
      <w:r w:rsidRPr="00F67B28">
        <w:rPr>
          <w:rFonts w:asciiTheme="minorHAnsi" w:hAnsiTheme="minorHAnsi" w:cstheme="minorHAnsi"/>
          <w:color w:val="444444"/>
        </w:rPr>
        <w:t>One way is to observe cardiac output, or how well your heart performs its primary function: pumping blood. Another is to evaluate cardiovascular endurance (how long you can exercise before reaching exhaustion). Active compounds in </w:t>
      </w:r>
      <w:r w:rsidRPr="00F67B28">
        <w:rPr>
          <w:rStyle w:val="Emphasis"/>
          <w:rFonts w:asciiTheme="minorHAnsi" w:eastAsiaTheme="majorEastAsia" w:hAnsiTheme="minorHAnsi" w:cstheme="minorHAnsi"/>
          <w:b/>
          <w:bCs/>
          <w:color w:val="444444"/>
        </w:rPr>
        <w:t>Terminalia arjuna</w:t>
      </w:r>
      <w:r w:rsidRPr="00F67B28">
        <w:rPr>
          <w:rFonts w:asciiTheme="minorHAnsi" w:hAnsiTheme="minorHAnsi" w:cstheme="minorHAnsi"/>
          <w:b/>
          <w:bCs/>
          <w:color w:val="444444"/>
        </w:rPr>
        <w:t> bark extract</w:t>
      </w:r>
      <w:r w:rsidRPr="00F67B28">
        <w:rPr>
          <w:rFonts w:asciiTheme="minorHAnsi" w:hAnsiTheme="minorHAnsi" w:cstheme="minorHAnsi"/>
          <w:color w:val="444444"/>
        </w:rPr>
        <w:t xml:space="preserve"> have been clinically studied to support both of these aspects of cardiovascular health.</w:t>
      </w:r>
    </w:p>
    <w:p w14:paraId="79440AC4" w14:textId="5E68A6B6" w:rsidR="00F67B28" w:rsidRPr="00F67B28" w:rsidRDefault="00F67B28" w:rsidP="00F67B28">
      <w:pPr>
        <w:pStyle w:val="NormalWeb"/>
        <w:shd w:val="clear" w:color="auto" w:fill="FFFFFF"/>
        <w:spacing w:before="0" w:beforeAutospacing="0"/>
        <w:rPr>
          <w:rFonts w:asciiTheme="minorHAnsi" w:hAnsiTheme="minorHAnsi" w:cstheme="minorHAnsi"/>
          <w:color w:val="444444"/>
        </w:rPr>
      </w:pPr>
      <w:r w:rsidRPr="00F67B28">
        <w:rPr>
          <w:rStyle w:val="Strong"/>
          <w:rFonts w:asciiTheme="minorHAnsi" w:eastAsiaTheme="majorEastAsia" w:hAnsiTheme="minorHAnsi" w:cstheme="minorHAnsi"/>
          <w:color w:val="444444"/>
        </w:rPr>
        <w:t>Arjuna cardiovascular studies</w:t>
      </w:r>
      <w:r>
        <w:rPr>
          <w:rStyle w:val="Strong"/>
          <w:rFonts w:asciiTheme="minorHAnsi" w:eastAsiaTheme="majorEastAsia" w:hAnsiTheme="minorHAnsi" w:cstheme="minorHAnsi"/>
          <w:color w:val="444444"/>
        </w:rPr>
        <w:t xml:space="preserve">: </w:t>
      </w:r>
      <w:r w:rsidRPr="00F67B28">
        <w:rPr>
          <w:rFonts w:asciiTheme="minorHAnsi" w:hAnsiTheme="minorHAnsi" w:cstheme="minorHAnsi"/>
          <w:color w:val="444444"/>
        </w:rPr>
        <w:t>Left ventricular ejection fraction (LVEF) is a test which measures efficiency of your heart’s left ventricle. The left ventricle is the largest of the heart’s chambers, responsible for pumping oxygen-rich blood through your body. In randomized, double-blind, placebo-controlled studies, both older adults and active younger men took 400 mg of arjuna extract for eight weeks.</w:t>
      </w:r>
    </w:p>
    <w:p w14:paraId="425E0AFF" w14:textId="77777777" w:rsidR="00F67B28" w:rsidRPr="00F67B28" w:rsidRDefault="00F67B28" w:rsidP="00F67B28">
      <w:pPr>
        <w:pStyle w:val="NormalWeb"/>
        <w:shd w:val="clear" w:color="auto" w:fill="FFFFFF"/>
        <w:spacing w:before="0" w:beforeAutospacing="0"/>
        <w:rPr>
          <w:rFonts w:asciiTheme="minorHAnsi" w:hAnsiTheme="minorHAnsi" w:cstheme="minorHAnsi"/>
          <w:color w:val="444444"/>
        </w:rPr>
      </w:pPr>
      <w:r w:rsidRPr="00F67B28">
        <w:rPr>
          <w:rFonts w:asciiTheme="minorHAnsi" w:hAnsiTheme="minorHAnsi" w:cstheme="minorHAnsi"/>
          <w:color w:val="444444"/>
        </w:rPr>
        <w:t>LVEF measurements were taken for both groups. In both groups, LVEF measurements and physical fatigue scores improved for those taking arjuna extract compared to placebo.</w:t>
      </w:r>
      <w:r w:rsidRPr="00F67B28">
        <w:rPr>
          <w:rFonts w:asciiTheme="minorHAnsi" w:hAnsiTheme="minorHAnsi" w:cstheme="minorHAnsi"/>
          <w:color w:val="444444"/>
          <w:vertAlign w:val="superscript"/>
        </w:rPr>
        <w:t>1,2</w:t>
      </w:r>
    </w:p>
    <w:p w14:paraId="245F95E5" w14:textId="77777777" w:rsidR="00F67B28" w:rsidRPr="00F67B28" w:rsidRDefault="00F67B28" w:rsidP="00F67B28">
      <w:pPr>
        <w:numPr>
          <w:ilvl w:val="0"/>
          <w:numId w:val="17"/>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F67B28">
        <w:rPr>
          <w:rFonts w:eastAsia="Times New Roman" w:cstheme="minorHAnsi"/>
          <w:i/>
          <w:iCs/>
          <w:color w:val="444444"/>
          <w:kern w:val="0"/>
          <w:sz w:val="18"/>
          <w:szCs w:val="18"/>
          <w14:ligatures w14:val="none"/>
        </w:rPr>
        <w:t>Am J Ther</w:t>
      </w:r>
      <w:r w:rsidRPr="00F67B28">
        <w:rPr>
          <w:rFonts w:eastAsia="Times New Roman" w:cstheme="minorHAnsi"/>
          <w:color w:val="444444"/>
          <w:kern w:val="0"/>
          <w:sz w:val="18"/>
          <w:szCs w:val="18"/>
          <w14:ligatures w14:val="none"/>
        </w:rPr>
        <w:t>. 2017;24(3</w:t>
      </w:r>
      <w:proofErr w:type="gramStart"/>
      <w:r w:rsidRPr="00F67B28">
        <w:rPr>
          <w:rFonts w:eastAsia="Times New Roman" w:cstheme="minorHAnsi"/>
          <w:color w:val="444444"/>
          <w:kern w:val="0"/>
          <w:sz w:val="18"/>
          <w:szCs w:val="18"/>
          <w14:ligatures w14:val="none"/>
        </w:rPr>
        <w:t>):e</w:t>
      </w:r>
      <w:proofErr w:type="gramEnd"/>
      <w:r w:rsidRPr="00F67B28">
        <w:rPr>
          <w:rFonts w:eastAsia="Times New Roman" w:cstheme="minorHAnsi"/>
          <w:color w:val="444444"/>
          <w:kern w:val="0"/>
          <w:sz w:val="18"/>
          <w:szCs w:val="18"/>
          <w14:ligatures w14:val="none"/>
        </w:rPr>
        <w:t>298-e307.</w:t>
      </w:r>
    </w:p>
    <w:p w14:paraId="0206375B" w14:textId="77777777" w:rsidR="00F67B28" w:rsidRPr="00F67B28" w:rsidRDefault="00F67B28" w:rsidP="00F67B28">
      <w:pPr>
        <w:numPr>
          <w:ilvl w:val="0"/>
          <w:numId w:val="17"/>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F67B28">
        <w:rPr>
          <w:rFonts w:eastAsia="Times New Roman" w:cstheme="minorHAnsi"/>
          <w:i/>
          <w:iCs/>
          <w:color w:val="444444"/>
          <w:kern w:val="0"/>
          <w:sz w:val="18"/>
          <w:szCs w:val="18"/>
          <w14:ligatures w14:val="none"/>
        </w:rPr>
        <w:t xml:space="preserve">J </w:t>
      </w:r>
      <w:proofErr w:type="spellStart"/>
      <w:r w:rsidRPr="00F67B28">
        <w:rPr>
          <w:rFonts w:eastAsia="Times New Roman" w:cstheme="minorHAnsi"/>
          <w:i/>
          <w:iCs/>
          <w:color w:val="444444"/>
          <w:kern w:val="0"/>
          <w:sz w:val="18"/>
          <w:szCs w:val="18"/>
          <w14:ligatures w14:val="none"/>
        </w:rPr>
        <w:t>Multidiscip</w:t>
      </w:r>
      <w:proofErr w:type="spellEnd"/>
      <w:r w:rsidRPr="00F67B28">
        <w:rPr>
          <w:rFonts w:eastAsia="Times New Roman" w:cstheme="minorHAnsi"/>
          <w:i/>
          <w:iCs/>
          <w:color w:val="444444"/>
          <w:kern w:val="0"/>
          <w:sz w:val="18"/>
          <w:szCs w:val="18"/>
          <w14:ligatures w14:val="none"/>
        </w:rPr>
        <w:t xml:space="preserve"> Healthc</w:t>
      </w:r>
      <w:r w:rsidRPr="00F67B28">
        <w:rPr>
          <w:rFonts w:eastAsia="Times New Roman" w:cstheme="minorHAnsi"/>
          <w:color w:val="444444"/>
          <w:kern w:val="0"/>
          <w:sz w:val="18"/>
          <w:szCs w:val="18"/>
          <w14:ligatures w14:val="none"/>
        </w:rPr>
        <w:t xml:space="preserve">. </w:t>
      </w:r>
      <w:proofErr w:type="gramStart"/>
      <w:r w:rsidRPr="00F67B28">
        <w:rPr>
          <w:rFonts w:eastAsia="Times New Roman" w:cstheme="minorHAnsi"/>
          <w:color w:val="444444"/>
          <w:kern w:val="0"/>
          <w:sz w:val="18"/>
          <w:szCs w:val="18"/>
          <w14:ligatures w14:val="none"/>
        </w:rPr>
        <w:t>2022;15:2511</w:t>
      </w:r>
      <w:proofErr w:type="gramEnd"/>
      <w:r w:rsidRPr="00F67B28">
        <w:rPr>
          <w:rFonts w:eastAsia="Times New Roman" w:cstheme="minorHAnsi"/>
          <w:color w:val="444444"/>
          <w:kern w:val="0"/>
          <w:sz w:val="18"/>
          <w:szCs w:val="18"/>
          <w14:ligatures w14:val="none"/>
        </w:rPr>
        <w:t>-2525.</w:t>
      </w:r>
    </w:p>
    <w:p w14:paraId="7E496C2F" w14:textId="77777777" w:rsidR="008F59C5" w:rsidRPr="008F59C5" w:rsidRDefault="008F59C5" w:rsidP="008F59C5">
      <w:pPr>
        <w:pStyle w:val="NormalWeb"/>
        <w:shd w:val="clear" w:color="auto" w:fill="FFFFFF"/>
        <w:spacing w:before="0" w:beforeAutospacing="0"/>
        <w:rPr>
          <w:rFonts w:asciiTheme="minorHAnsi" w:hAnsiTheme="minorHAnsi" w:cstheme="minorHAnsi"/>
          <w:color w:val="444444"/>
        </w:rPr>
      </w:pPr>
      <w:r w:rsidRPr="008F59C5">
        <w:rPr>
          <w:rFonts w:asciiTheme="minorHAnsi" w:hAnsiTheme="minorHAnsi" w:cstheme="minorHAnsi"/>
          <w:b/>
          <w:bCs/>
          <w:color w:val="444444"/>
        </w:rPr>
        <w:t xml:space="preserve">Lycopene </w:t>
      </w:r>
      <w:r w:rsidRPr="008F59C5">
        <w:rPr>
          <w:rFonts w:asciiTheme="minorHAnsi" w:hAnsiTheme="minorHAnsi" w:cstheme="minorHAnsi"/>
          <w:color w:val="444444"/>
        </w:rPr>
        <w:t>has been shown to play a vital role in maintaining cardiovascular health, including the function of the lining of arterial blood vessels (the endothelium), promoting a healthy inflammatory response and helping to maintain already-healthy blood pressure levels. </w:t>
      </w:r>
      <w:r w:rsidRPr="008F59C5">
        <w:rPr>
          <w:rFonts w:asciiTheme="minorHAnsi" w:hAnsiTheme="minorHAnsi" w:cstheme="minorHAnsi"/>
          <w:color w:val="444444"/>
          <w:vertAlign w:val="superscript"/>
        </w:rPr>
        <w:t>1-3</w:t>
      </w:r>
    </w:p>
    <w:p w14:paraId="61C840AE" w14:textId="77777777" w:rsidR="008F59C5" w:rsidRPr="008F59C5" w:rsidRDefault="008F59C5" w:rsidP="008F59C5">
      <w:pPr>
        <w:pStyle w:val="NormalWeb"/>
        <w:shd w:val="clear" w:color="auto" w:fill="FFFFFF"/>
        <w:spacing w:before="0" w:beforeAutospacing="0"/>
        <w:rPr>
          <w:rFonts w:asciiTheme="minorHAnsi" w:hAnsiTheme="minorHAnsi" w:cstheme="minorHAnsi"/>
          <w:color w:val="444444"/>
        </w:rPr>
      </w:pPr>
      <w:r w:rsidRPr="008F59C5">
        <w:rPr>
          <w:rFonts w:asciiTheme="minorHAnsi" w:hAnsiTheme="minorHAnsi" w:cstheme="minorHAnsi"/>
          <w:color w:val="444444"/>
        </w:rPr>
        <w:t>Studies show that greater lycopene consumption helps maintain prostate health, and also helps support normal cellular proliferation.</w:t>
      </w:r>
      <w:r w:rsidRPr="008F59C5">
        <w:rPr>
          <w:rFonts w:asciiTheme="minorHAnsi" w:hAnsiTheme="minorHAnsi" w:cstheme="minorHAnsi"/>
          <w:color w:val="444444"/>
          <w:vertAlign w:val="superscript"/>
        </w:rPr>
        <w:t>4,5</w:t>
      </w:r>
      <w:r w:rsidRPr="008F59C5">
        <w:rPr>
          <w:rFonts w:asciiTheme="minorHAnsi" w:hAnsiTheme="minorHAnsi" w:cstheme="minorHAnsi"/>
          <w:color w:val="444444"/>
        </w:rPr>
        <w:t> And, lycopene has been shown to help support healthy insulin sensitivity and to encourage longevity.</w:t>
      </w:r>
      <w:r w:rsidRPr="008F59C5">
        <w:rPr>
          <w:rFonts w:asciiTheme="minorHAnsi" w:hAnsiTheme="minorHAnsi" w:cstheme="minorHAnsi"/>
          <w:color w:val="444444"/>
          <w:vertAlign w:val="superscript"/>
        </w:rPr>
        <w:t>6,7</w:t>
      </w:r>
    </w:p>
    <w:p w14:paraId="495DF0F6" w14:textId="77777777" w:rsidR="008F59C5" w:rsidRPr="008F59C5" w:rsidRDefault="008F59C5" w:rsidP="008F59C5">
      <w:pPr>
        <w:numPr>
          <w:ilvl w:val="0"/>
          <w:numId w:val="18"/>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proofErr w:type="spellStart"/>
      <w:r w:rsidRPr="008F59C5">
        <w:rPr>
          <w:rFonts w:eastAsia="Times New Roman" w:cstheme="minorHAnsi"/>
          <w:i/>
          <w:iCs/>
          <w:color w:val="444444"/>
          <w:kern w:val="0"/>
          <w:sz w:val="18"/>
          <w:szCs w:val="18"/>
          <w14:ligatures w14:val="none"/>
        </w:rPr>
        <w:t>PLoS</w:t>
      </w:r>
      <w:proofErr w:type="spellEnd"/>
      <w:r w:rsidRPr="008F59C5">
        <w:rPr>
          <w:rFonts w:eastAsia="Times New Roman" w:cstheme="minorHAnsi"/>
          <w:i/>
          <w:iCs/>
          <w:color w:val="444444"/>
          <w:kern w:val="0"/>
          <w:sz w:val="18"/>
          <w:szCs w:val="18"/>
          <w14:ligatures w14:val="none"/>
        </w:rPr>
        <w:t xml:space="preserve"> One</w:t>
      </w:r>
      <w:r w:rsidRPr="008F59C5">
        <w:rPr>
          <w:rFonts w:eastAsia="Times New Roman" w:cstheme="minorHAnsi"/>
          <w:color w:val="444444"/>
          <w:kern w:val="0"/>
          <w:sz w:val="18"/>
          <w:szCs w:val="18"/>
          <w14:ligatures w14:val="none"/>
        </w:rPr>
        <w:t>. 2014;9(6</w:t>
      </w:r>
      <w:proofErr w:type="gramStart"/>
      <w:r w:rsidRPr="008F59C5">
        <w:rPr>
          <w:rFonts w:eastAsia="Times New Roman" w:cstheme="minorHAnsi"/>
          <w:color w:val="444444"/>
          <w:kern w:val="0"/>
          <w:sz w:val="18"/>
          <w:szCs w:val="18"/>
          <w14:ligatures w14:val="none"/>
        </w:rPr>
        <w:t>):e</w:t>
      </w:r>
      <w:proofErr w:type="gramEnd"/>
      <w:r w:rsidRPr="008F59C5">
        <w:rPr>
          <w:rFonts w:eastAsia="Times New Roman" w:cstheme="minorHAnsi"/>
          <w:color w:val="444444"/>
          <w:kern w:val="0"/>
          <w:sz w:val="18"/>
          <w:szCs w:val="18"/>
          <w14:ligatures w14:val="none"/>
        </w:rPr>
        <w:t>99070.</w:t>
      </w:r>
    </w:p>
    <w:p w14:paraId="33F1E5DC" w14:textId="77777777" w:rsidR="008F59C5" w:rsidRPr="008F59C5" w:rsidRDefault="008F59C5" w:rsidP="008F59C5">
      <w:pPr>
        <w:numPr>
          <w:ilvl w:val="0"/>
          <w:numId w:val="18"/>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8F59C5">
        <w:rPr>
          <w:rFonts w:eastAsia="Times New Roman" w:cstheme="minorHAnsi"/>
          <w:i/>
          <w:iCs/>
          <w:color w:val="444444"/>
          <w:kern w:val="0"/>
          <w:sz w:val="18"/>
          <w:szCs w:val="18"/>
          <w14:ligatures w14:val="none"/>
        </w:rPr>
        <w:t xml:space="preserve">Front </w:t>
      </w:r>
      <w:proofErr w:type="spellStart"/>
      <w:r w:rsidRPr="008F59C5">
        <w:rPr>
          <w:rFonts w:eastAsia="Times New Roman" w:cstheme="minorHAnsi"/>
          <w:i/>
          <w:iCs/>
          <w:color w:val="444444"/>
          <w:kern w:val="0"/>
          <w:sz w:val="18"/>
          <w:szCs w:val="18"/>
          <w14:ligatures w14:val="none"/>
        </w:rPr>
        <w:t>Pharmacol</w:t>
      </w:r>
      <w:proofErr w:type="spellEnd"/>
      <w:r w:rsidRPr="008F59C5">
        <w:rPr>
          <w:rFonts w:eastAsia="Times New Roman" w:cstheme="minorHAnsi"/>
          <w:color w:val="444444"/>
          <w:kern w:val="0"/>
          <w:sz w:val="18"/>
          <w:szCs w:val="18"/>
          <w14:ligatures w14:val="none"/>
        </w:rPr>
        <w:t xml:space="preserve">. </w:t>
      </w:r>
      <w:proofErr w:type="gramStart"/>
      <w:r w:rsidRPr="008F59C5">
        <w:rPr>
          <w:rFonts w:eastAsia="Times New Roman" w:cstheme="minorHAnsi"/>
          <w:color w:val="444444"/>
          <w:kern w:val="0"/>
          <w:sz w:val="18"/>
          <w:szCs w:val="18"/>
          <w14:ligatures w14:val="none"/>
        </w:rPr>
        <w:t>2018;9:521</w:t>
      </w:r>
      <w:proofErr w:type="gramEnd"/>
      <w:r w:rsidRPr="008F59C5">
        <w:rPr>
          <w:rFonts w:eastAsia="Times New Roman" w:cstheme="minorHAnsi"/>
          <w:color w:val="444444"/>
          <w:kern w:val="0"/>
          <w:sz w:val="18"/>
          <w:szCs w:val="18"/>
          <w14:ligatures w14:val="none"/>
        </w:rPr>
        <w:t>.</w:t>
      </w:r>
    </w:p>
    <w:p w14:paraId="620BF040" w14:textId="77777777" w:rsidR="008F59C5" w:rsidRPr="008F59C5" w:rsidRDefault="008F59C5" w:rsidP="008F59C5">
      <w:pPr>
        <w:numPr>
          <w:ilvl w:val="0"/>
          <w:numId w:val="18"/>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8F59C5">
        <w:rPr>
          <w:rFonts w:eastAsia="Times New Roman" w:cstheme="minorHAnsi"/>
          <w:i/>
          <w:iCs/>
          <w:color w:val="444444"/>
          <w:kern w:val="0"/>
          <w:sz w:val="18"/>
          <w:szCs w:val="18"/>
          <w14:ligatures w14:val="none"/>
        </w:rPr>
        <w:t>Food Chem</w:t>
      </w:r>
      <w:r w:rsidRPr="008F59C5">
        <w:rPr>
          <w:rFonts w:eastAsia="Times New Roman" w:cstheme="minorHAnsi"/>
          <w:color w:val="444444"/>
          <w:kern w:val="0"/>
          <w:sz w:val="18"/>
          <w:szCs w:val="18"/>
          <w14:ligatures w14:val="none"/>
        </w:rPr>
        <w:t xml:space="preserve">. </w:t>
      </w:r>
      <w:proofErr w:type="gramStart"/>
      <w:r w:rsidRPr="008F59C5">
        <w:rPr>
          <w:rFonts w:eastAsia="Times New Roman" w:cstheme="minorHAnsi"/>
          <w:color w:val="444444"/>
          <w:kern w:val="0"/>
          <w:sz w:val="18"/>
          <w:szCs w:val="18"/>
          <w14:ligatures w14:val="none"/>
        </w:rPr>
        <w:t>2018;245:1148</w:t>
      </w:r>
      <w:proofErr w:type="gramEnd"/>
      <w:r w:rsidRPr="008F59C5">
        <w:rPr>
          <w:rFonts w:eastAsia="Times New Roman" w:cstheme="minorHAnsi"/>
          <w:color w:val="444444"/>
          <w:kern w:val="0"/>
          <w:sz w:val="18"/>
          <w:szCs w:val="18"/>
          <w14:ligatures w14:val="none"/>
        </w:rPr>
        <w:t>-1153.</w:t>
      </w:r>
    </w:p>
    <w:p w14:paraId="7F0CC474" w14:textId="77777777" w:rsidR="008F59C5" w:rsidRPr="008F59C5" w:rsidRDefault="008F59C5" w:rsidP="008F59C5">
      <w:pPr>
        <w:numPr>
          <w:ilvl w:val="0"/>
          <w:numId w:val="18"/>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8F59C5">
        <w:rPr>
          <w:rFonts w:eastAsia="Times New Roman" w:cstheme="minorHAnsi"/>
          <w:i/>
          <w:iCs/>
          <w:color w:val="444444"/>
          <w:kern w:val="0"/>
          <w:sz w:val="18"/>
          <w:szCs w:val="18"/>
          <w14:ligatures w14:val="none"/>
        </w:rPr>
        <w:t>Medicine (Baltimore)</w:t>
      </w:r>
      <w:r w:rsidRPr="008F59C5">
        <w:rPr>
          <w:rFonts w:eastAsia="Times New Roman" w:cstheme="minorHAnsi"/>
          <w:color w:val="444444"/>
          <w:kern w:val="0"/>
          <w:sz w:val="18"/>
          <w:szCs w:val="18"/>
          <w14:ligatures w14:val="none"/>
        </w:rPr>
        <w:t>. 2015;94(33</w:t>
      </w:r>
      <w:proofErr w:type="gramStart"/>
      <w:r w:rsidRPr="008F59C5">
        <w:rPr>
          <w:rFonts w:eastAsia="Times New Roman" w:cstheme="minorHAnsi"/>
          <w:color w:val="444444"/>
          <w:kern w:val="0"/>
          <w:sz w:val="18"/>
          <w:szCs w:val="18"/>
          <w14:ligatures w14:val="none"/>
        </w:rPr>
        <w:t>):e</w:t>
      </w:r>
      <w:proofErr w:type="gramEnd"/>
      <w:r w:rsidRPr="008F59C5">
        <w:rPr>
          <w:rFonts w:eastAsia="Times New Roman" w:cstheme="minorHAnsi"/>
          <w:color w:val="444444"/>
          <w:kern w:val="0"/>
          <w:sz w:val="18"/>
          <w:szCs w:val="18"/>
          <w14:ligatures w14:val="none"/>
        </w:rPr>
        <w:t>1260.</w:t>
      </w:r>
    </w:p>
    <w:p w14:paraId="27D983FD" w14:textId="77777777" w:rsidR="008F59C5" w:rsidRPr="008F59C5" w:rsidRDefault="008F59C5" w:rsidP="008F59C5">
      <w:pPr>
        <w:numPr>
          <w:ilvl w:val="0"/>
          <w:numId w:val="18"/>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8F59C5">
        <w:rPr>
          <w:rFonts w:eastAsia="Times New Roman" w:cstheme="minorHAnsi"/>
          <w:i/>
          <w:iCs/>
          <w:color w:val="444444"/>
          <w:kern w:val="0"/>
          <w:sz w:val="18"/>
          <w:szCs w:val="18"/>
          <w14:ligatures w14:val="none"/>
        </w:rPr>
        <w:lastRenderedPageBreak/>
        <w:t>Prostate Cancer Prostatic Dis</w:t>
      </w:r>
      <w:r w:rsidRPr="008F59C5">
        <w:rPr>
          <w:rFonts w:eastAsia="Times New Roman" w:cstheme="minorHAnsi"/>
          <w:color w:val="444444"/>
          <w:kern w:val="0"/>
          <w:sz w:val="18"/>
          <w:szCs w:val="18"/>
          <w14:ligatures w14:val="none"/>
        </w:rPr>
        <w:t>. 2017;20(4):361-377.</w:t>
      </w:r>
    </w:p>
    <w:p w14:paraId="5EA93F79" w14:textId="77777777" w:rsidR="008F59C5" w:rsidRPr="008F59C5" w:rsidRDefault="008F59C5" w:rsidP="008F59C5">
      <w:pPr>
        <w:numPr>
          <w:ilvl w:val="0"/>
          <w:numId w:val="18"/>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proofErr w:type="spellStart"/>
      <w:r w:rsidRPr="008F59C5">
        <w:rPr>
          <w:rFonts w:eastAsia="Times New Roman" w:cstheme="minorHAnsi"/>
          <w:i/>
          <w:iCs/>
          <w:color w:val="444444"/>
          <w:kern w:val="0"/>
          <w:sz w:val="18"/>
          <w:szCs w:val="18"/>
          <w14:ligatures w14:val="none"/>
        </w:rPr>
        <w:t>Nutr</w:t>
      </w:r>
      <w:proofErr w:type="spellEnd"/>
      <w:r w:rsidRPr="008F59C5">
        <w:rPr>
          <w:rFonts w:eastAsia="Times New Roman" w:cstheme="minorHAnsi"/>
          <w:i/>
          <w:iCs/>
          <w:color w:val="444444"/>
          <w:kern w:val="0"/>
          <w:sz w:val="18"/>
          <w:szCs w:val="18"/>
          <w14:ligatures w14:val="none"/>
        </w:rPr>
        <w:t xml:space="preserve"> Res</w:t>
      </w:r>
      <w:r w:rsidRPr="008F59C5">
        <w:rPr>
          <w:rFonts w:eastAsia="Times New Roman" w:cstheme="minorHAnsi"/>
          <w:color w:val="444444"/>
          <w:kern w:val="0"/>
          <w:sz w:val="18"/>
          <w:szCs w:val="18"/>
          <w14:ligatures w14:val="none"/>
        </w:rPr>
        <w:t>. 2016;36(5):402-7.</w:t>
      </w:r>
    </w:p>
    <w:p w14:paraId="1DF4F880" w14:textId="77777777" w:rsidR="008F59C5" w:rsidRPr="008F59C5" w:rsidRDefault="008F59C5" w:rsidP="008F59C5">
      <w:pPr>
        <w:numPr>
          <w:ilvl w:val="0"/>
          <w:numId w:val="18"/>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8F59C5">
        <w:rPr>
          <w:rFonts w:eastAsia="Times New Roman" w:cstheme="minorHAnsi"/>
          <w:i/>
          <w:iCs/>
          <w:color w:val="444444"/>
          <w:kern w:val="0"/>
          <w:sz w:val="18"/>
          <w:szCs w:val="18"/>
          <w14:ligatures w14:val="none"/>
        </w:rPr>
        <w:t>Br J Nutr</w:t>
      </w:r>
      <w:r w:rsidRPr="008F59C5">
        <w:rPr>
          <w:rFonts w:eastAsia="Times New Roman" w:cstheme="minorHAnsi"/>
          <w:color w:val="444444"/>
          <w:kern w:val="0"/>
          <w:sz w:val="18"/>
          <w:szCs w:val="18"/>
          <w14:ligatures w14:val="none"/>
        </w:rPr>
        <w:t>. 2016;115(7):1292-300.</w:t>
      </w:r>
    </w:p>
    <w:p w14:paraId="47835328" w14:textId="3A3624CA" w:rsidR="008F59C5" w:rsidRPr="008F59C5" w:rsidRDefault="008F59C5" w:rsidP="008F59C5">
      <w:pPr>
        <w:shd w:val="clear" w:color="auto" w:fill="FFFFFF"/>
        <w:spacing w:after="0" w:line="240" w:lineRule="auto"/>
        <w:rPr>
          <w:rFonts w:eastAsia="Times New Roman" w:cstheme="minorHAnsi"/>
          <w:color w:val="001D35"/>
          <w:kern w:val="0"/>
          <w:sz w:val="24"/>
          <w:szCs w:val="24"/>
          <w14:ligatures w14:val="none"/>
        </w:rPr>
      </w:pPr>
      <w:r w:rsidRPr="008F59C5">
        <w:rPr>
          <w:rFonts w:eastAsia="Times New Roman" w:cstheme="minorHAnsi"/>
          <w:b/>
          <w:bCs/>
          <w:color w:val="001D35"/>
          <w:kern w:val="0"/>
          <w:sz w:val="24"/>
          <w:szCs w:val="24"/>
          <w14:ligatures w14:val="none"/>
        </w:rPr>
        <w:t xml:space="preserve">Panax </w:t>
      </w:r>
      <w:proofErr w:type="spellStart"/>
      <w:r w:rsidRPr="008F59C5">
        <w:rPr>
          <w:rFonts w:eastAsia="Times New Roman" w:cstheme="minorHAnsi"/>
          <w:b/>
          <w:bCs/>
          <w:color w:val="001D35"/>
          <w:kern w:val="0"/>
          <w:sz w:val="24"/>
          <w:szCs w:val="24"/>
          <w14:ligatures w14:val="none"/>
        </w:rPr>
        <w:t>notoginseng</w:t>
      </w:r>
      <w:proofErr w:type="spellEnd"/>
      <w:r w:rsidRPr="008F59C5">
        <w:rPr>
          <w:rFonts w:eastAsia="Times New Roman" w:cstheme="minorHAnsi"/>
          <w:color w:val="001D35"/>
          <w:kern w:val="0"/>
          <w:sz w:val="24"/>
          <w:szCs w:val="24"/>
          <w14:ligatures w14:val="none"/>
        </w:rPr>
        <w:t xml:space="preserve"> contains saponins that show promise in lowering cholesterol, according to preclinical studies. Research indicates it can reduce total cholesterol, LDL ("bad") cholesterol, and triglycerides, while potentially increasing HDL ("good") cholesterol. These effects are linked to mechanisms like increased </w:t>
      </w:r>
      <w:r w:rsidRPr="008F59C5">
        <w:rPr>
          <w:rFonts w:eastAsia="Times New Roman" w:cstheme="minorHAnsi"/>
          <w:color w:val="001D35"/>
          <w:kern w:val="0"/>
          <w:sz w:val="24"/>
          <w:szCs w:val="24"/>
          <w14:ligatures w14:val="none"/>
        </w:rPr>
        <w:fldChar w:fldCharType="begin"/>
      </w:r>
      <w:r w:rsidRPr="008F59C5">
        <w:rPr>
          <w:rFonts w:eastAsia="Times New Roman" w:cstheme="minorHAnsi"/>
          <w:color w:val="001D35"/>
          <w:kern w:val="0"/>
          <w:sz w:val="24"/>
          <w:szCs w:val="24"/>
          <w14:ligatures w14:val="none"/>
        </w:rPr>
        <w:instrText>HYPERLINK "https://www.google.com/search?sca_esv=e36387b3887bd02a&amp;cs=0&amp;sxsrf=AE3TifPrX_DOXNCOCWjiEvbXqrrcS2aO6Q%3A1758055049718&amp;q=ABCA1+expression&amp;sa=X&amp;ved=2ahUKEwjKze21kd6PAxWqOzQIHQ6iL7oQxccNegQIBRAB&amp;mstk=AUtExfDEa1aYAgDozqTgtqkGt1L_gTdonpl8Iv0qp4vAZjETM2ZmfzT_1HwciggVLmuNpmcRlH9AAHFHsdkGrX4NTCustsm7aD84NTgOH4e3pGyzzMf3eYFQHNnYJr6Jxb3Cm_-2vF7XuClO4DW-W64L6BeezeMfiQESOxMPLJ-mS9V9i88xshjHNi1AL-9VgG2LOS_WKYfVrDAKy5jCtbUPciKI01WT5kxD1sZG9grNKaP3nF6y-SQLG7vkpfH7bUamkZjMvI51Vr5lulfHurX6JI9_&amp;csui=3" \t "_blank"</w:instrText>
      </w:r>
      <w:r w:rsidRPr="008F59C5">
        <w:rPr>
          <w:rFonts w:eastAsia="Times New Roman" w:cstheme="minorHAnsi"/>
          <w:color w:val="001D35"/>
          <w:kern w:val="0"/>
          <w:sz w:val="24"/>
          <w:szCs w:val="24"/>
          <w14:ligatures w14:val="none"/>
        </w:rPr>
      </w:r>
      <w:r w:rsidRPr="008F59C5">
        <w:rPr>
          <w:rFonts w:eastAsia="Times New Roman" w:cstheme="minorHAnsi"/>
          <w:color w:val="001D35"/>
          <w:kern w:val="0"/>
          <w:sz w:val="24"/>
          <w:szCs w:val="24"/>
          <w14:ligatures w14:val="none"/>
        </w:rPr>
        <w:fldChar w:fldCharType="separate"/>
      </w:r>
      <w:r w:rsidRPr="008F59C5">
        <w:rPr>
          <w:rFonts w:eastAsia="Times New Roman" w:cstheme="minorHAnsi"/>
          <w:color w:val="0000FF"/>
          <w:kern w:val="0"/>
          <w:sz w:val="24"/>
          <w:szCs w:val="24"/>
          <w:u w:val="single"/>
          <w14:ligatures w14:val="none"/>
        </w:rPr>
        <w:t>ABCA1 expression</w:t>
      </w:r>
      <w:r w:rsidRPr="008F59C5">
        <w:rPr>
          <w:rFonts w:eastAsia="Times New Roman" w:cstheme="minorHAnsi"/>
          <w:color w:val="001D35"/>
          <w:kern w:val="0"/>
          <w:sz w:val="24"/>
          <w:szCs w:val="24"/>
          <w14:ligatures w14:val="none"/>
        </w:rPr>
        <w:fldChar w:fldCharType="end"/>
      </w:r>
      <w:r w:rsidRPr="008F59C5">
        <w:rPr>
          <w:rFonts w:eastAsia="Times New Roman" w:cstheme="minorHAnsi"/>
          <w:color w:val="001D35"/>
          <w:kern w:val="0"/>
          <w:sz w:val="24"/>
          <w:szCs w:val="24"/>
          <w14:ligatures w14:val="none"/>
        </w:rPr>
        <w:t>, which helps remove cholesterol from cells, and improved lipid metabolism pathways, reducing cholesterol in the liver. </w:t>
      </w:r>
    </w:p>
    <w:p w14:paraId="141A0B10" w14:textId="77777777" w:rsidR="008F59C5" w:rsidRPr="008F59C5" w:rsidRDefault="008F59C5" w:rsidP="008F59C5">
      <w:pPr>
        <w:shd w:val="clear" w:color="auto" w:fill="FFFFFF"/>
        <w:spacing w:after="0" w:line="420" w:lineRule="atLeast"/>
        <w:rPr>
          <w:rFonts w:eastAsia="Times New Roman" w:cstheme="minorHAnsi"/>
          <w:kern w:val="0"/>
          <w:sz w:val="24"/>
          <w:szCs w:val="24"/>
          <w14:ligatures w14:val="none"/>
        </w:rPr>
      </w:pPr>
      <w:r w:rsidRPr="008F59C5">
        <w:rPr>
          <w:rFonts w:eastAsia="Times New Roman" w:cstheme="minorHAnsi"/>
          <w:color w:val="001D35"/>
          <w:kern w:val="0"/>
          <w:sz w:val="24"/>
          <w:szCs w:val="24"/>
          <w14:ligatures w14:val="none"/>
        </w:rPr>
        <w:t xml:space="preserve">How Panax </w:t>
      </w:r>
      <w:proofErr w:type="spellStart"/>
      <w:r w:rsidRPr="008F59C5">
        <w:rPr>
          <w:rFonts w:eastAsia="Times New Roman" w:cstheme="minorHAnsi"/>
          <w:color w:val="001D35"/>
          <w:kern w:val="0"/>
          <w:sz w:val="24"/>
          <w:szCs w:val="24"/>
          <w14:ligatures w14:val="none"/>
        </w:rPr>
        <w:t>notoginseng</w:t>
      </w:r>
      <w:proofErr w:type="spellEnd"/>
      <w:r w:rsidRPr="008F59C5">
        <w:rPr>
          <w:rFonts w:eastAsia="Times New Roman" w:cstheme="minorHAnsi"/>
          <w:color w:val="001D35"/>
          <w:kern w:val="0"/>
          <w:sz w:val="24"/>
          <w:szCs w:val="24"/>
          <w14:ligatures w14:val="none"/>
        </w:rPr>
        <w:t xml:space="preserve"> may help lower cholesterol</w:t>
      </w:r>
    </w:p>
    <w:p w14:paraId="0CB041D3" w14:textId="0E96310E" w:rsidR="008F59C5" w:rsidRPr="008F59C5" w:rsidRDefault="008F59C5" w:rsidP="008F59C5">
      <w:pPr>
        <w:shd w:val="clear" w:color="auto" w:fill="FFFFFF"/>
        <w:spacing w:after="120" w:line="360" w:lineRule="atLeast"/>
        <w:ind w:left="720"/>
        <w:rPr>
          <w:rFonts w:eastAsia="Times New Roman" w:cstheme="minorHAnsi"/>
          <w:spacing w:val="2"/>
          <w:kern w:val="0"/>
          <w:sz w:val="24"/>
          <w:szCs w:val="24"/>
          <w14:ligatures w14:val="none"/>
        </w:rPr>
      </w:pPr>
      <w:r w:rsidRPr="008F59C5">
        <w:rPr>
          <w:rFonts w:eastAsia="Times New Roman" w:cstheme="minorHAnsi"/>
          <w:color w:val="001D35"/>
          <w:spacing w:val="2"/>
          <w:kern w:val="0"/>
          <w:sz w:val="24"/>
          <w:szCs w:val="24"/>
          <w14:ligatures w14:val="none"/>
        </w:rPr>
        <w:t xml:space="preserve">Saponins in Panax </w:t>
      </w:r>
      <w:proofErr w:type="spellStart"/>
      <w:r w:rsidRPr="008F59C5">
        <w:rPr>
          <w:rFonts w:eastAsia="Times New Roman" w:cstheme="minorHAnsi"/>
          <w:color w:val="001D35"/>
          <w:spacing w:val="2"/>
          <w:kern w:val="0"/>
          <w:sz w:val="24"/>
          <w:szCs w:val="24"/>
          <w14:ligatures w14:val="none"/>
        </w:rPr>
        <w:t>notoginseng</w:t>
      </w:r>
      <w:proofErr w:type="spellEnd"/>
      <w:r w:rsidRPr="008F59C5">
        <w:rPr>
          <w:rFonts w:eastAsia="Times New Roman" w:cstheme="minorHAnsi"/>
          <w:color w:val="001D35"/>
          <w:spacing w:val="2"/>
          <w:kern w:val="0"/>
          <w:sz w:val="24"/>
          <w:szCs w:val="24"/>
          <w14:ligatures w14:val="none"/>
        </w:rPr>
        <w:t xml:space="preserve"> have been shown to increase the expression of </w:t>
      </w:r>
      <w:r>
        <w:rPr>
          <w:rFonts w:eastAsia="Times New Roman" w:cstheme="minorHAnsi"/>
          <w:color w:val="001D35"/>
          <w:spacing w:val="2"/>
          <w:kern w:val="0"/>
          <w:sz w:val="24"/>
          <w:szCs w:val="24"/>
          <w14:ligatures w14:val="none"/>
        </w:rPr>
        <w:t>ATP-binding cassette transporter A1</w:t>
      </w:r>
      <w:r w:rsidRPr="008F59C5">
        <w:rPr>
          <w:rFonts w:eastAsia="Times New Roman" w:cstheme="minorHAnsi"/>
          <w:color w:val="001D35"/>
          <w:spacing w:val="2"/>
          <w:kern w:val="0"/>
          <w:sz w:val="24"/>
          <w:szCs w:val="24"/>
          <w14:ligatures w14:val="none"/>
        </w:rPr>
        <w:t xml:space="preserve"> </w:t>
      </w:r>
      <w:r w:rsidRPr="008F59C5">
        <w:rPr>
          <w:rFonts w:eastAsia="Times New Roman" w:cstheme="minorHAnsi"/>
          <w:color w:val="001D35"/>
          <w:spacing w:val="2"/>
          <w:kern w:val="0"/>
          <w:sz w:val="24"/>
          <w:szCs w:val="24"/>
          <w14:ligatures w14:val="none"/>
        </w:rPr>
        <w:t>in foam cells, a type of cell that plays a role in cholesterol buildup. Up-regulating ABCA1 helps to remove cholesterol from these cells, preventing foam cell formation. </w:t>
      </w:r>
    </w:p>
    <w:p w14:paraId="26CBDFD6" w14:textId="77777777" w:rsidR="008F59C5" w:rsidRPr="008F59C5" w:rsidRDefault="008F59C5" w:rsidP="008F59C5">
      <w:pPr>
        <w:shd w:val="clear" w:color="auto" w:fill="FFFFFF"/>
        <w:spacing w:after="120" w:line="360" w:lineRule="atLeast"/>
        <w:ind w:left="720"/>
        <w:rPr>
          <w:rFonts w:eastAsia="Times New Roman" w:cstheme="minorHAnsi"/>
          <w:spacing w:val="2"/>
          <w:kern w:val="0"/>
          <w:sz w:val="24"/>
          <w:szCs w:val="24"/>
          <w14:ligatures w14:val="none"/>
        </w:rPr>
      </w:pPr>
      <w:r w:rsidRPr="008F59C5">
        <w:rPr>
          <w:rFonts w:eastAsia="Times New Roman" w:cstheme="minorHAnsi"/>
          <w:color w:val="001D35"/>
          <w:spacing w:val="2"/>
          <w:kern w:val="0"/>
          <w:sz w:val="24"/>
          <w:szCs w:val="24"/>
          <w14:ligatures w14:val="none"/>
        </w:rPr>
        <w:t xml:space="preserve">The herb's active components, known as </w:t>
      </w:r>
      <w:proofErr w:type="spellStart"/>
      <w:r w:rsidRPr="008F59C5">
        <w:rPr>
          <w:rFonts w:eastAsia="Times New Roman" w:cstheme="minorHAnsi"/>
          <w:b/>
          <w:bCs/>
          <w:color w:val="001D35"/>
          <w:spacing w:val="2"/>
          <w:kern w:val="0"/>
          <w:sz w:val="24"/>
          <w:szCs w:val="24"/>
          <w14:ligatures w14:val="none"/>
        </w:rPr>
        <w:t>notoginsenosides</w:t>
      </w:r>
      <w:proofErr w:type="spellEnd"/>
      <w:r w:rsidRPr="008F59C5">
        <w:rPr>
          <w:rFonts w:eastAsia="Times New Roman" w:cstheme="minorHAnsi"/>
          <w:color w:val="001D35"/>
          <w:spacing w:val="2"/>
          <w:kern w:val="0"/>
          <w:sz w:val="24"/>
          <w:szCs w:val="24"/>
          <w14:ligatures w14:val="none"/>
        </w:rPr>
        <w:t>, may influence lipid metabolism in the liver, a key organ for cholesterol regulation. </w:t>
      </w:r>
    </w:p>
    <w:p w14:paraId="1D7A63C7" w14:textId="77777777" w:rsidR="008F59C5" w:rsidRDefault="008F59C5" w:rsidP="008F59C5">
      <w:pPr>
        <w:shd w:val="clear" w:color="auto" w:fill="FFFFFF"/>
        <w:spacing w:after="0" w:line="360" w:lineRule="atLeast"/>
        <w:ind w:left="720"/>
        <w:rPr>
          <w:rFonts w:eastAsia="Times New Roman" w:cstheme="minorHAnsi"/>
          <w:color w:val="001D35"/>
          <w:spacing w:val="2"/>
          <w:kern w:val="0"/>
          <w:sz w:val="24"/>
          <w:szCs w:val="24"/>
          <w14:ligatures w14:val="none"/>
        </w:rPr>
      </w:pPr>
      <w:r w:rsidRPr="008F59C5">
        <w:rPr>
          <w:rFonts w:eastAsia="Times New Roman" w:cstheme="minorHAnsi"/>
          <w:color w:val="001D35"/>
          <w:spacing w:val="2"/>
          <w:kern w:val="0"/>
          <w:sz w:val="24"/>
          <w:szCs w:val="24"/>
          <w14:ligatures w14:val="none"/>
        </w:rPr>
        <w:t xml:space="preserve">Panax </w:t>
      </w:r>
      <w:proofErr w:type="spellStart"/>
      <w:r w:rsidRPr="008F59C5">
        <w:rPr>
          <w:rFonts w:eastAsia="Times New Roman" w:cstheme="minorHAnsi"/>
          <w:color w:val="001D35"/>
          <w:spacing w:val="2"/>
          <w:kern w:val="0"/>
          <w:sz w:val="24"/>
          <w:szCs w:val="24"/>
          <w14:ligatures w14:val="none"/>
        </w:rPr>
        <w:t>notoginseng</w:t>
      </w:r>
      <w:proofErr w:type="spellEnd"/>
      <w:r w:rsidRPr="008F59C5">
        <w:rPr>
          <w:rFonts w:eastAsia="Times New Roman" w:cstheme="minorHAnsi"/>
          <w:color w:val="001D35"/>
          <w:spacing w:val="2"/>
          <w:kern w:val="0"/>
          <w:sz w:val="24"/>
          <w:szCs w:val="24"/>
          <w14:ligatures w14:val="none"/>
        </w:rPr>
        <w:t xml:space="preserve"> can improve antioxidant status in the liver by increasing the activity of antioxidant enzymes like superoxide dismutase and glutathione peroxidase. This antioxidant activity is beneficial in preventing the oxidation of lipids, a process implicated in cardiovascular disease. </w:t>
      </w:r>
    </w:p>
    <w:p w14:paraId="04DE9244" w14:textId="77777777" w:rsidR="008F59C5" w:rsidRPr="008F59C5" w:rsidRDefault="008F59C5" w:rsidP="008F59C5">
      <w:pPr>
        <w:shd w:val="clear" w:color="auto" w:fill="FFFFFF"/>
        <w:spacing w:after="0" w:line="360" w:lineRule="atLeast"/>
        <w:ind w:left="720"/>
        <w:rPr>
          <w:rFonts w:eastAsia="Times New Roman" w:cstheme="minorHAnsi"/>
          <w:color w:val="001D35"/>
          <w:spacing w:val="2"/>
          <w:kern w:val="0"/>
          <w:sz w:val="24"/>
          <w:szCs w:val="24"/>
          <w14:ligatures w14:val="none"/>
        </w:rPr>
      </w:pPr>
    </w:p>
    <w:p w14:paraId="554AA0FB" w14:textId="59F4E7F3" w:rsidR="008F59C5" w:rsidRPr="008F59C5" w:rsidRDefault="008F59C5" w:rsidP="008F59C5">
      <w:pPr>
        <w:shd w:val="clear" w:color="auto" w:fill="FFFFFF"/>
        <w:spacing w:after="0" w:line="240" w:lineRule="auto"/>
        <w:rPr>
          <w:rFonts w:eastAsia="Times New Roman" w:cstheme="minorHAnsi"/>
          <w:kern w:val="0"/>
          <w:sz w:val="24"/>
          <w:szCs w:val="24"/>
          <w14:ligatures w14:val="none"/>
        </w:rPr>
      </w:pPr>
      <w:r w:rsidRPr="008F59C5">
        <w:rPr>
          <w:rFonts w:eastAsia="Times New Roman" w:cstheme="minorHAnsi"/>
          <w:b/>
          <w:bCs/>
          <w:kern w:val="0"/>
          <w:sz w:val="24"/>
          <w:szCs w:val="24"/>
          <w14:ligatures w14:val="none"/>
        </w:rPr>
        <w:t>Tribulus terrestris</w:t>
      </w:r>
      <w:r w:rsidRPr="008F59C5">
        <w:rPr>
          <w:rFonts w:eastAsia="Times New Roman" w:cstheme="minorHAnsi"/>
          <w:kern w:val="0"/>
          <w:sz w:val="24"/>
          <w:szCs w:val="24"/>
          <w14:ligatures w14:val="none"/>
        </w:rPr>
        <w:t xml:space="preserve"> shows potential for improving cholesterol levels, especially in animal studies and some human trials on people with diabetes, but more research is needed. Animal studies suggest TT may reduce levels of total cholesterol (TC), low-density lipoprotein (LDL), and triglycerides, while some human research indicates improvements in lipid profiles. However, it is not a confirmed treatment for high cholesterol, and the human evidence is limited.  </w:t>
      </w:r>
    </w:p>
    <w:p w14:paraId="2B0E9E38" w14:textId="77777777" w:rsidR="008F59C5" w:rsidRPr="008F59C5" w:rsidRDefault="008F59C5" w:rsidP="008F59C5">
      <w:pPr>
        <w:shd w:val="clear" w:color="auto" w:fill="FFFFFF"/>
        <w:spacing w:after="0" w:line="420" w:lineRule="atLeast"/>
        <w:rPr>
          <w:rFonts w:eastAsia="Times New Roman" w:cstheme="minorHAnsi"/>
          <w:b/>
          <w:bCs/>
          <w:kern w:val="0"/>
          <w:sz w:val="24"/>
          <w:szCs w:val="24"/>
          <w14:ligatures w14:val="none"/>
        </w:rPr>
      </w:pPr>
      <w:r w:rsidRPr="008F59C5">
        <w:rPr>
          <w:rFonts w:eastAsia="Times New Roman" w:cstheme="minorHAnsi"/>
          <w:b/>
          <w:bCs/>
          <w:kern w:val="0"/>
          <w:sz w:val="24"/>
          <w:szCs w:val="24"/>
          <w14:ligatures w14:val="none"/>
        </w:rPr>
        <w:t>Evidence from animal studies</w:t>
      </w:r>
    </w:p>
    <w:p w14:paraId="1614A7E5" w14:textId="77777777" w:rsidR="008F59C5" w:rsidRPr="008F59C5" w:rsidRDefault="008F59C5" w:rsidP="008F59C5">
      <w:pPr>
        <w:shd w:val="clear" w:color="auto" w:fill="FFFFFF"/>
        <w:spacing w:after="120" w:line="360" w:lineRule="atLeast"/>
        <w:ind w:left="720"/>
        <w:rPr>
          <w:rFonts w:eastAsia="Times New Roman" w:cstheme="minorHAnsi"/>
          <w:spacing w:val="2"/>
          <w:kern w:val="0"/>
          <w:sz w:val="24"/>
          <w:szCs w:val="24"/>
          <w14:ligatures w14:val="none"/>
        </w:rPr>
      </w:pPr>
      <w:r w:rsidRPr="008F59C5">
        <w:rPr>
          <w:rFonts w:eastAsia="Times New Roman" w:cstheme="minorHAnsi"/>
          <w:spacing w:val="2"/>
          <w:kern w:val="0"/>
          <w:sz w:val="24"/>
          <w:szCs w:val="24"/>
          <w14:ligatures w14:val="none"/>
        </w:rPr>
        <w:t>Several animal studies have shown that Tribulus terrestris extract or its saponins can significantly reduce serum total cholesterol and LDL levels in mice and rabbits fed a high-cholesterol diet. </w:t>
      </w:r>
    </w:p>
    <w:p w14:paraId="77F73EB1" w14:textId="2C53887A" w:rsidR="008F59C5" w:rsidRPr="008F59C5" w:rsidRDefault="008F59C5" w:rsidP="008F59C5">
      <w:pPr>
        <w:shd w:val="clear" w:color="auto" w:fill="FFFFFF"/>
        <w:spacing w:after="0" w:line="360" w:lineRule="atLeast"/>
        <w:ind w:left="720"/>
        <w:rPr>
          <w:rFonts w:eastAsia="Times New Roman" w:cstheme="minorHAnsi"/>
          <w:spacing w:val="2"/>
          <w:kern w:val="0"/>
          <w:sz w:val="24"/>
          <w:szCs w:val="24"/>
          <w14:ligatures w14:val="none"/>
        </w:rPr>
      </w:pPr>
      <w:r w:rsidRPr="008F59C5">
        <w:rPr>
          <w:rFonts w:eastAsia="Times New Roman" w:cstheme="minorHAnsi"/>
          <w:spacing w:val="2"/>
          <w:kern w:val="0"/>
          <w:sz w:val="24"/>
          <w:szCs w:val="24"/>
          <w14:ligatures w14:val="none"/>
        </w:rPr>
        <w:t>The plant's extract has also been shown to decrease </w:t>
      </w:r>
      <w:r w:rsidR="00052047" w:rsidRPr="00052047">
        <w:rPr>
          <w:rFonts w:eastAsia="Times New Roman" w:cstheme="minorHAnsi"/>
          <w:spacing w:val="2"/>
          <w:kern w:val="0"/>
          <w:sz w:val="24"/>
          <w:szCs w:val="24"/>
          <w14:ligatures w14:val="none"/>
        </w:rPr>
        <w:t>triglycerides</w:t>
      </w:r>
      <w:r w:rsidRPr="008F59C5">
        <w:rPr>
          <w:rFonts w:eastAsia="Times New Roman" w:cstheme="minorHAnsi"/>
          <w:spacing w:val="2"/>
          <w:kern w:val="0"/>
          <w:sz w:val="24"/>
          <w:szCs w:val="24"/>
          <w14:ligatures w14:val="none"/>
        </w:rPr>
        <w:t> and may improve (HDL) levels. </w:t>
      </w:r>
    </w:p>
    <w:p w14:paraId="632D1066" w14:textId="77777777" w:rsidR="008F59C5" w:rsidRPr="008F59C5" w:rsidRDefault="008F59C5" w:rsidP="008F59C5">
      <w:pPr>
        <w:shd w:val="clear" w:color="auto" w:fill="FFFFFF"/>
        <w:spacing w:after="0" w:line="420" w:lineRule="atLeast"/>
        <w:rPr>
          <w:rFonts w:eastAsia="Times New Roman" w:cstheme="minorHAnsi"/>
          <w:b/>
          <w:bCs/>
          <w:kern w:val="0"/>
          <w:sz w:val="24"/>
          <w:szCs w:val="24"/>
          <w14:ligatures w14:val="none"/>
        </w:rPr>
      </w:pPr>
      <w:r w:rsidRPr="008F59C5">
        <w:rPr>
          <w:rFonts w:eastAsia="Times New Roman" w:cstheme="minorHAnsi"/>
          <w:b/>
          <w:bCs/>
          <w:kern w:val="0"/>
          <w:sz w:val="24"/>
          <w:szCs w:val="24"/>
          <w14:ligatures w14:val="none"/>
        </w:rPr>
        <w:t>Evidence from human studies </w:t>
      </w:r>
    </w:p>
    <w:p w14:paraId="35FDFD58" w14:textId="77777777" w:rsidR="008F59C5" w:rsidRPr="008F59C5" w:rsidRDefault="008F59C5" w:rsidP="008F59C5">
      <w:pPr>
        <w:shd w:val="clear" w:color="auto" w:fill="FFFFFF"/>
        <w:spacing w:after="120" w:line="360" w:lineRule="atLeast"/>
        <w:ind w:left="720"/>
        <w:rPr>
          <w:rFonts w:eastAsia="Times New Roman" w:cstheme="minorHAnsi"/>
          <w:spacing w:val="2"/>
          <w:kern w:val="0"/>
          <w:sz w:val="24"/>
          <w:szCs w:val="24"/>
          <w14:ligatures w14:val="none"/>
        </w:rPr>
      </w:pPr>
      <w:r w:rsidRPr="008F59C5">
        <w:rPr>
          <w:rFonts w:eastAsia="Times New Roman" w:cstheme="minorHAnsi"/>
          <w:spacing w:val="2"/>
          <w:kern w:val="0"/>
          <w:sz w:val="24"/>
          <w:szCs w:val="24"/>
          <w14:ligatures w14:val="none"/>
        </w:rPr>
        <w:t>Research in humans is limited, but some studies suggest a possible benefit. A trial on people with diabetes found that Tribulus terrestris might improve blood sugar control and cholesterol levels.</w:t>
      </w:r>
    </w:p>
    <w:p w14:paraId="21752108" w14:textId="77777777" w:rsidR="00052047" w:rsidRPr="00052047" w:rsidRDefault="008F59C5" w:rsidP="00052047">
      <w:pPr>
        <w:shd w:val="clear" w:color="auto" w:fill="FFFFFF"/>
        <w:spacing w:after="0" w:line="420" w:lineRule="atLeast"/>
        <w:rPr>
          <w:rFonts w:eastAsia="Times New Roman" w:cstheme="minorHAnsi"/>
          <w:b/>
          <w:bCs/>
          <w:kern w:val="0"/>
          <w:sz w:val="24"/>
          <w:szCs w:val="24"/>
          <w14:ligatures w14:val="none"/>
        </w:rPr>
      </w:pPr>
      <w:r w:rsidRPr="008F59C5">
        <w:rPr>
          <w:rFonts w:eastAsia="Times New Roman" w:cstheme="minorHAnsi"/>
          <w:b/>
          <w:bCs/>
          <w:kern w:val="0"/>
          <w:sz w:val="24"/>
          <w:szCs w:val="24"/>
          <w14:ligatures w14:val="none"/>
        </w:rPr>
        <w:t>Potential mechanisms</w:t>
      </w:r>
      <w:r w:rsidR="00052047" w:rsidRPr="00052047">
        <w:rPr>
          <w:rFonts w:eastAsia="Times New Roman" w:cstheme="minorHAnsi"/>
          <w:b/>
          <w:bCs/>
          <w:kern w:val="0"/>
          <w:sz w:val="24"/>
          <w:szCs w:val="24"/>
          <w14:ligatures w14:val="none"/>
        </w:rPr>
        <w:t xml:space="preserve">: </w:t>
      </w:r>
    </w:p>
    <w:p w14:paraId="0744C305" w14:textId="2CA746F6" w:rsidR="008F59C5" w:rsidRPr="008F59C5" w:rsidRDefault="00052047" w:rsidP="008F59C5">
      <w:pPr>
        <w:shd w:val="clear" w:color="auto" w:fill="FFFFFF"/>
        <w:spacing w:after="120" w:line="360" w:lineRule="atLeast"/>
        <w:ind w:left="720"/>
        <w:rPr>
          <w:rFonts w:eastAsia="Times New Roman" w:cstheme="minorHAnsi"/>
          <w:spacing w:val="2"/>
          <w:kern w:val="0"/>
          <w:sz w:val="24"/>
          <w:szCs w:val="24"/>
          <w14:ligatures w14:val="none"/>
        </w:rPr>
      </w:pPr>
      <w:r w:rsidRPr="00052047">
        <w:rPr>
          <w:rFonts w:eastAsia="Times New Roman" w:cstheme="minorHAnsi"/>
          <w:b/>
          <w:bCs/>
          <w:spacing w:val="2"/>
          <w:kern w:val="0"/>
          <w:sz w:val="24"/>
          <w:szCs w:val="24"/>
          <w14:ligatures w14:val="none"/>
        </w:rPr>
        <w:lastRenderedPageBreak/>
        <w:t>Saponins:</w:t>
      </w:r>
      <w:r>
        <w:rPr>
          <w:rFonts w:eastAsia="Times New Roman" w:cstheme="minorHAnsi"/>
          <w:spacing w:val="2"/>
          <w:kern w:val="0"/>
          <w:sz w:val="24"/>
          <w:szCs w:val="24"/>
          <w14:ligatures w14:val="none"/>
        </w:rPr>
        <w:t xml:space="preserve"> </w:t>
      </w:r>
      <w:r w:rsidR="008F59C5" w:rsidRPr="008F59C5">
        <w:rPr>
          <w:rFonts w:eastAsia="Times New Roman" w:cstheme="minorHAnsi"/>
          <w:spacing w:val="2"/>
          <w:kern w:val="0"/>
          <w:sz w:val="24"/>
          <w:szCs w:val="24"/>
          <w14:ligatures w14:val="none"/>
        </w:rPr>
        <w:t>The effects may be due to the plant's steroidal saponins, which are known to influence lipid metabolism.</w:t>
      </w:r>
    </w:p>
    <w:p w14:paraId="40704568" w14:textId="77777777" w:rsidR="008F59C5" w:rsidRPr="008F59C5" w:rsidRDefault="008F59C5" w:rsidP="008F59C5">
      <w:pPr>
        <w:shd w:val="clear" w:color="auto" w:fill="FFFFFF"/>
        <w:spacing w:after="0" w:line="360" w:lineRule="atLeast"/>
        <w:ind w:left="720"/>
        <w:rPr>
          <w:rFonts w:eastAsia="Times New Roman" w:cstheme="minorHAnsi"/>
          <w:spacing w:val="2"/>
          <w:kern w:val="0"/>
          <w:sz w:val="24"/>
          <w:szCs w:val="24"/>
          <w14:ligatures w14:val="none"/>
        </w:rPr>
      </w:pPr>
      <w:r w:rsidRPr="008F59C5">
        <w:rPr>
          <w:rFonts w:eastAsia="Times New Roman" w:cstheme="minorHAnsi"/>
          <w:spacing w:val="2"/>
          <w:kern w:val="0"/>
          <w:sz w:val="24"/>
          <w:szCs w:val="24"/>
          <w14:ligatures w14:val="none"/>
        </w:rPr>
        <w:t xml:space="preserve">The </w:t>
      </w:r>
      <w:r w:rsidRPr="008F59C5">
        <w:rPr>
          <w:rFonts w:eastAsia="Times New Roman" w:cstheme="minorHAnsi"/>
          <w:b/>
          <w:bCs/>
          <w:spacing w:val="2"/>
          <w:kern w:val="0"/>
          <w:sz w:val="24"/>
          <w:szCs w:val="24"/>
          <w14:ligatures w14:val="none"/>
        </w:rPr>
        <w:t>anti-inflammatory</w:t>
      </w:r>
      <w:r w:rsidRPr="008F59C5">
        <w:rPr>
          <w:rFonts w:eastAsia="Times New Roman" w:cstheme="minorHAnsi"/>
          <w:spacing w:val="2"/>
          <w:kern w:val="0"/>
          <w:sz w:val="24"/>
          <w:szCs w:val="24"/>
          <w14:ligatures w14:val="none"/>
        </w:rPr>
        <w:t xml:space="preserve"> compounds in Tribulus terrestris, such as flavonoids and </w:t>
      </w:r>
      <w:proofErr w:type="spellStart"/>
      <w:r w:rsidRPr="008F59C5">
        <w:rPr>
          <w:rFonts w:eastAsia="Times New Roman" w:cstheme="minorHAnsi"/>
          <w:b/>
          <w:bCs/>
          <w:spacing w:val="2"/>
          <w:kern w:val="0"/>
          <w:sz w:val="24"/>
          <w:szCs w:val="24"/>
          <w14:ligatures w14:val="none"/>
        </w:rPr>
        <w:fldChar w:fldCharType="begin"/>
      </w:r>
      <w:r w:rsidRPr="008F59C5">
        <w:rPr>
          <w:rFonts w:eastAsia="Times New Roman" w:cstheme="minorHAnsi"/>
          <w:b/>
          <w:bCs/>
          <w:spacing w:val="2"/>
          <w:kern w:val="0"/>
          <w:sz w:val="24"/>
          <w:szCs w:val="24"/>
          <w14:ligatures w14:val="none"/>
        </w:rPr>
        <w:instrText>HYPERLINK "https://www.google.com/search?sca_esv=e36387b3887bd02a&amp;cs=0&amp;sxsrf=AE3TifN9LvHyv-0OkyzmM_DjLTgk5DDktw%3A1758055330252&amp;q=lignanamides&amp;sa=X&amp;ved=2ahUKEwjPm8e7kt6PAxVEFTQIHWtZNDoQxccNegQINhAB&amp;mstk=AUtExfBDA6EVf20K_h_5FV4O7DYM3IGQqhn2yRveD9AqK6fchWKnzPurb8oLW2w0bem_52pXLyoQxepakamy2oPQSA1QGSlTZYJ7dgQvuz15X0ZhcKF7QylaiBWGnYTudoslf9tpkIZaO0O5mKJvm-aW0umtthPw9Sdon1b7nQDd3-exinv8Vt5dwKBiaLKbb8du44hAeov46BuTd05a_iQecU9yy4XP0QDb1X9BYQp1mexmVrqCE2UjpAGesqxYkV70TmO87zZ5vJMogMYVuK1BzlMZ&amp;csui=3" \t "_blank"</w:instrText>
      </w:r>
      <w:r w:rsidRPr="008F59C5">
        <w:rPr>
          <w:rFonts w:eastAsia="Times New Roman" w:cstheme="minorHAnsi"/>
          <w:b/>
          <w:bCs/>
          <w:spacing w:val="2"/>
          <w:kern w:val="0"/>
          <w:sz w:val="24"/>
          <w:szCs w:val="24"/>
          <w14:ligatures w14:val="none"/>
        </w:rPr>
      </w:r>
      <w:r w:rsidRPr="008F59C5">
        <w:rPr>
          <w:rFonts w:eastAsia="Times New Roman" w:cstheme="minorHAnsi"/>
          <w:b/>
          <w:bCs/>
          <w:spacing w:val="2"/>
          <w:kern w:val="0"/>
          <w:sz w:val="24"/>
          <w:szCs w:val="24"/>
          <w14:ligatures w14:val="none"/>
        </w:rPr>
        <w:fldChar w:fldCharType="separate"/>
      </w:r>
      <w:r w:rsidRPr="008F59C5">
        <w:rPr>
          <w:rFonts w:eastAsia="Times New Roman" w:cstheme="minorHAnsi"/>
          <w:b/>
          <w:bCs/>
          <w:spacing w:val="2"/>
          <w:kern w:val="0"/>
          <w:sz w:val="24"/>
          <w:szCs w:val="24"/>
          <w:u w:val="single"/>
          <w14:ligatures w14:val="none"/>
        </w:rPr>
        <w:t>lignanamides</w:t>
      </w:r>
      <w:proofErr w:type="spellEnd"/>
      <w:r w:rsidRPr="008F59C5">
        <w:rPr>
          <w:rFonts w:eastAsia="Times New Roman" w:cstheme="minorHAnsi"/>
          <w:b/>
          <w:bCs/>
          <w:spacing w:val="2"/>
          <w:kern w:val="0"/>
          <w:sz w:val="24"/>
          <w:szCs w:val="24"/>
          <w14:ligatures w14:val="none"/>
        </w:rPr>
        <w:fldChar w:fldCharType="end"/>
      </w:r>
      <w:r w:rsidRPr="008F59C5">
        <w:rPr>
          <w:rFonts w:eastAsia="Times New Roman" w:cstheme="minorHAnsi"/>
          <w:spacing w:val="2"/>
          <w:kern w:val="0"/>
          <w:sz w:val="24"/>
          <w:szCs w:val="24"/>
          <w14:ligatures w14:val="none"/>
        </w:rPr>
        <w:t>, may also contribute to its lipid-lowering effects.</w:t>
      </w:r>
    </w:p>
    <w:p w14:paraId="6CA456EA" w14:textId="77777777" w:rsidR="008F59C5" w:rsidRPr="008F59C5" w:rsidRDefault="008F59C5" w:rsidP="008F59C5">
      <w:pPr>
        <w:shd w:val="clear" w:color="auto" w:fill="FFFFFF"/>
        <w:spacing w:after="0" w:line="360" w:lineRule="atLeast"/>
        <w:ind w:left="720"/>
        <w:rPr>
          <w:rFonts w:eastAsia="Times New Roman" w:cstheme="minorHAnsi"/>
          <w:spacing w:val="2"/>
          <w:kern w:val="0"/>
          <w:sz w:val="24"/>
          <w:szCs w:val="24"/>
          <w14:ligatures w14:val="none"/>
        </w:rPr>
      </w:pPr>
    </w:p>
    <w:p w14:paraId="0082666D" w14:textId="77777777" w:rsidR="00052047" w:rsidRPr="00052047" w:rsidRDefault="00052047" w:rsidP="00052047">
      <w:pPr>
        <w:shd w:val="clear" w:color="auto" w:fill="FFFFFF"/>
        <w:spacing w:after="0" w:line="240" w:lineRule="auto"/>
        <w:rPr>
          <w:rFonts w:eastAsia="Times New Roman" w:cstheme="minorHAnsi"/>
          <w:color w:val="001D35"/>
          <w:kern w:val="0"/>
          <w:sz w:val="24"/>
          <w:szCs w:val="24"/>
          <w14:ligatures w14:val="none"/>
        </w:rPr>
      </w:pPr>
      <w:r w:rsidRPr="00052047">
        <w:rPr>
          <w:rFonts w:eastAsia="Times New Roman" w:cstheme="minorHAnsi"/>
          <w:b/>
          <w:bCs/>
          <w:color w:val="001D35"/>
          <w:kern w:val="0"/>
          <w:sz w:val="24"/>
          <w:szCs w:val="24"/>
          <w14:ligatures w14:val="none"/>
        </w:rPr>
        <w:t>Black seed oil</w:t>
      </w:r>
      <w:r w:rsidRPr="00052047">
        <w:rPr>
          <w:rFonts w:eastAsia="Times New Roman" w:cstheme="minorHAnsi"/>
          <w:color w:val="001D35"/>
          <w:kern w:val="0"/>
          <w:sz w:val="24"/>
          <w:szCs w:val="24"/>
          <w14:ligatures w14:val="none"/>
        </w:rPr>
        <w:t>, derived from the seeds of Nigella sativa, has been traditionally used for its potential health benefits. Studies suggest that black seed oil may have a positive effect on cholesterol levels. </w:t>
      </w:r>
    </w:p>
    <w:p w14:paraId="2406D180" w14:textId="77777777" w:rsidR="00052047" w:rsidRPr="00052047" w:rsidRDefault="00052047" w:rsidP="00052047">
      <w:pPr>
        <w:shd w:val="clear" w:color="auto" w:fill="FFFFFF"/>
        <w:spacing w:after="120" w:line="360" w:lineRule="atLeast"/>
        <w:ind w:left="720"/>
        <w:rPr>
          <w:rFonts w:eastAsia="Times New Roman" w:cstheme="minorHAnsi"/>
          <w:spacing w:val="2"/>
          <w:kern w:val="0"/>
          <w:sz w:val="24"/>
          <w:szCs w:val="24"/>
          <w14:ligatures w14:val="none"/>
        </w:rPr>
      </w:pPr>
      <w:r w:rsidRPr="00052047">
        <w:rPr>
          <w:rFonts w:eastAsia="Times New Roman" w:cstheme="minorHAnsi"/>
          <w:color w:val="001D35"/>
          <w:spacing w:val="2"/>
          <w:kern w:val="0"/>
          <w:sz w:val="24"/>
          <w:szCs w:val="24"/>
          <w14:ligatures w14:val="none"/>
        </w:rPr>
        <w:t>Several studies have shown that black seed oil can significantly reduce LDL cholesterol levels. One study found that participants who consumed 2 grams of black seed oil daily for 8 weeks experienced a decrease in LDL cholesterol by an average of 14%. </w:t>
      </w:r>
    </w:p>
    <w:p w14:paraId="462C89A8" w14:textId="77777777" w:rsidR="00052047" w:rsidRPr="00052047" w:rsidRDefault="00052047" w:rsidP="00052047">
      <w:pPr>
        <w:shd w:val="clear" w:color="auto" w:fill="FFFFFF"/>
        <w:spacing w:after="120" w:line="360" w:lineRule="atLeast"/>
        <w:ind w:left="720"/>
        <w:rPr>
          <w:rFonts w:eastAsia="Times New Roman" w:cstheme="minorHAnsi"/>
          <w:spacing w:val="2"/>
          <w:kern w:val="0"/>
          <w:sz w:val="24"/>
          <w:szCs w:val="24"/>
          <w14:ligatures w14:val="none"/>
        </w:rPr>
      </w:pPr>
      <w:r w:rsidRPr="00052047">
        <w:rPr>
          <w:rFonts w:eastAsia="Times New Roman" w:cstheme="minorHAnsi"/>
          <w:color w:val="001D35"/>
          <w:spacing w:val="2"/>
          <w:kern w:val="0"/>
          <w:sz w:val="24"/>
          <w:szCs w:val="24"/>
          <w14:ligatures w14:val="none"/>
        </w:rPr>
        <w:t>Some studies have also reported an increase in HDL cholesterol with black seed oil consumption. This is beneficial as HDL cholesterol helps protect against heart disease. </w:t>
      </w:r>
    </w:p>
    <w:p w14:paraId="7046AE1B" w14:textId="77777777" w:rsidR="00052047" w:rsidRDefault="00052047" w:rsidP="00052047">
      <w:pPr>
        <w:shd w:val="clear" w:color="auto" w:fill="FFFFFF"/>
        <w:spacing w:after="0" w:line="360" w:lineRule="atLeast"/>
        <w:rPr>
          <w:rFonts w:eastAsia="Times New Roman" w:cstheme="minorHAnsi"/>
          <w:color w:val="001D35"/>
          <w:spacing w:val="2"/>
          <w:kern w:val="0"/>
          <w:sz w:val="24"/>
          <w:szCs w:val="24"/>
          <w14:ligatures w14:val="none"/>
        </w:rPr>
      </w:pPr>
      <w:r w:rsidRPr="00052047">
        <w:rPr>
          <w:rFonts w:eastAsia="Times New Roman" w:cstheme="minorHAnsi"/>
          <w:color w:val="001D35"/>
          <w:spacing w:val="2"/>
          <w:kern w:val="0"/>
          <w:sz w:val="24"/>
          <w:szCs w:val="24"/>
          <w14:ligatures w14:val="none"/>
        </w:rPr>
        <w:t>Black seed oil may also help lower triglyceride levels, which are another type of fat found in the blood. </w:t>
      </w:r>
    </w:p>
    <w:p w14:paraId="456A9A9A" w14:textId="77777777" w:rsidR="0029722E" w:rsidRDefault="0029722E" w:rsidP="00052047">
      <w:pPr>
        <w:shd w:val="clear" w:color="auto" w:fill="FFFFFF"/>
        <w:spacing w:after="0" w:line="360" w:lineRule="atLeast"/>
        <w:rPr>
          <w:rFonts w:eastAsia="Times New Roman" w:cstheme="minorHAnsi"/>
          <w:color w:val="001D35"/>
          <w:spacing w:val="2"/>
          <w:kern w:val="0"/>
          <w:sz w:val="24"/>
          <w:szCs w:val="24"/>
          <w14:ligatures w14:val="none"/>
        </w:rPr>
      </w:pPr>
    </w:p>
    <w:p w14:paraId="7A5C3DDB" w14:textId="1A814E92" w:rsidR="0029722E" w:rsidRPr="0029722E" w:rsidRDefault="0029722E" w:rsidP="0029722E">
      <w:pPr>
        <w:shd w:val="clear" w:color="auto" w:fill="FFFFFF"/>
        <w:spacing w:after="0" w:line="240" w:lineRule="auto"/>
        <w:rPr>
          <w:rFonts w:eastAsia="Times New Roman" w:cstheme="minorHAnsi"/>
          <w:color w:val="001D35"/>
          <w:kern w:val="0"/>
          <w:sz w:val="24"/>
          <w:szCs w:val="24"/>
          <w14:ligatures w14:val="none"/>
        </w:rPr>
      </w:pPr>
      <w:r w:rsidRPr="0029722E">
        <w:rPr>
          <w:rFonts w:eastAsia="Times New Roman" w:cstheme="minorHAnsi"/>
          <w:b/>
          <w:bCs/>
          <w:color w:val="001D35"/>
          <w:kern w:val="0"/>
          <w:sz w:val="24"/>
          <w:szCs w:val="24"/>
          <w14:ligatures w14:val="none"/>
        </w:rPr>
        <w:t xml:space="preserve">Astragalus </w:t>
      </w:r>
      <w:r w:rsidRPr="00FE7450">
        <w:rPr>
          <w:rFonts w:eastAsia="Times New Roman" w:cstheme="minorHAnsi"/>
          <w:b/>
          <w:bCs/>
          <w:color w:val="001D35"/>
          <w:kern w:val="0"/>
          <w:sz w:val="24"/>
          <w:szCs w:val="24"/>
          <w14:ligatures w14:val="none"/>
        </w:rPr>
        <w:t>root extract</w:t>
      </w:r>
      <w:r>
        <w:rPr>
          <w:rFonts w:eastAsia="Times New Roman" w:cstheme="minorHAnsi"/>
          <w:color w:val="001D35"/>
          <w:kern w:val="0"/>
          <w:sz w:val="24"/>
          <w:szCs w:val="24"/>
          <w14:ligatures w14:val="none"/>
        </w:rPr>
        <w:t xml:space="preserve"> </w:t>
      </w:r>
      <w:r w:rsidRPr="0029722E">
        <w:rPr>
          <w:rFonts w:eastAsia="Times New Roman" w:cstheme="minorHAnsi"/>
          <w:color w:val="001D35"/>
          <w:kern w:val="0"/>
          <w:sz w:val="24"/>
          <w:szCs w:val="24"/>
          <w14:ligatures w14:val="none"/>
        </w:rPr>
        <w:t>has shown potential as a natural agent for lowering cholesterol, particularly through its Astragalus polysaccharides (APS) and flavonoids. These compounds work by reducing cholesterol absorption, increasing bile acid and sterol excretion, and up-regulating </w:t>
      </w:r>
      <w:r>
        <w:rPr>
          <w:rFonts w:eastAsia="Times New Roman" w:cstheme="minorHAnsi"/>
          <w:color w:val="001D35"/>
          <w:kern w:val="0"/>
          <w:sz w:val="24"/>
          <w:szCs w:val="24"/>
          <w14:ligatures w14:val="none"/>
        </w:rPr>
        <w:t>LDL-receptors</w:t>
      </w:r>
      <w:r w:rsidRPr="0029722E">
        <w:rPr>
          <w:rFonts w:eastAsia="Times New Roman" w:cstheme="minorHAnsi"/>
          <w:color w:val="001D35"/>
          <w:kern w:val="0"/>
          <w:sz w:val="24"/>
          <w:szCs w:val="24"/>
          <w14:ligatures w14:val="none"/>
        </w:rPr>
        <w:t> gene expression. Studies in animal models demonstrate that Astragalus can significantly decrease total cholesterol, </w:t>
      </w:r>
      <w:r>
        <w:rPr>
          <w:rFonts w:eastAsia="Times New Roman" w:cstheme="minorHAnsi"/>
          <w:color w:val="001D35"/>
          <w:kern w:val="0"/>
          <w:sz w:val="24"/>
          <w:szCs w:val="24"/>
          <w14:ligatures w14:val="none"/>
        </w:rPr>
        <w:t>triglycerides</w:t>
      </w:r>
      <w:r w:rsidRPr="0029722E">
        <w:rPr>
          <w:rFonts w:eastAsia="Times New Roman" w:cstheme="minorHAnsi"/>
          <w:color w:val="001D35"/>
          <w:kern w:val="0"/>
          <w:sz w:val="24"/>
          <w:szCs w:val="24"/>
          <w14:ligatures w14:val="none"/>
        </w:rPr>
        <w:t>, and </w:t>
      </w:r>
      <w:r>
        <w:rPr>
          <w:rFonts w:eastAsia="Times New Roman" w:cstheme="minorHAnsi"/>
          <w:color w:val="001D35"/>
          <w:kern w:val="0"/>
          <w:sz w:val="24"/>
          <w:szCs w:val="24"/>
          <w14:ligatures w14:val="none"/>
        </w:rPr>
        <w:t>HDL-Cholesterol</w:t>
      </w:r>
      <w:r w:rsidRPr="0029722E">
        <w:rPr>
          <w:rFonts w:eastAsia="Times New Roman" w:cstheme="minorHAnsi"/>
          <w:color w:val="001D35"/>
          <w:kern w:val="0"/>
          <w:sz w:val="24"/>
          <w:szCs w:val="24"/>
          <w14:ligatures w14:val="none"/>
        </w:rPr>
        <w:t>, with some research suggesting its mechanisms are distinct from those of statin drugs. </w:t>
      </w:r>
    </w:p>
    <w:p w14:paraId="3E3E084A" w14:textId="1ED1BFAA" w:rsidR="0029722E" w:rsidRPr="0029722E" w:rsidRDefault="0029722E" w:rsidP="0029722E">
      <w:pPr>
        <w:shd w:val="clear" w:color="auto" w:fill="FFFFFF"/>
        <w:spacing w:after="120" w:line="360" w:lineRule="atLeast"/>
        <w:ind w:left="720"/>
        <w:rPr>
          <w:rFonts w:eastAsia="Times New Roman" w:cstheme="minorHAnsi"/>
          <w:spacing w:val="2"/>
          <w:kern w:val="0"/>
          <w:sz w:val="24"/>
          <w:szCs w:val="24"/>
          <w14:ligatures w14:val="none"/>
        </w:rPr>
      </w:pPr>
      <w:r>
        <w:rPr>
          <w:rFonts w:eastAsia="Times New Roman" w:cstheme="minorHAnsi"/>
          <w:color w:val="001D35"/>
          <w:spacing w:val="2"/>
          <w:kern w:val="0"/>
          <w:sz w:val="24"/>
          <w:szCs w:val="24"/>
          <w14:ligatures w14:val="none"/>
        </w:rPr>
        <w:t xml:space="preserve">Astragalus </w:t>
      </w:r>
      <w:proofErr w:type="spellStart"/>
      <w:r>
        <w:rPr>
          <w:rFonts w:eastAsia="Times New Roman" w:cstheme="minorHAnsi"/>
          <w:color w:val="001D35"/>
          <w:spacing w:val="2"/>
          <w:kern w:val="0"/>
          <w:sz w:val="24"/>
          <w:szCs w:val="24"/>
          <w14:ligatures w14:val="none"/>
        </w:rPr>
        <w:t>polysacchrades</w:t>
      </w:r>
      <w:proofErr w:type="spellEnd"/>
      <w:r w:rsidRPr="0029722E">
        <w:rPr>
          <w:rFonts w:eastAsia="Times New Roman" w:cstheme="minorHAnsi"/>
          <w:color w:val="001D35"/>
          <w:spacing w:val="2"/>
          <w:kern w:val="0"/>
          <w:sz w:val="24"/>
          <w:szCs w:val="24"/>
          <w14:ligatures w14:val="none"/>
        </w:rPr>
        <w:t xml:space="preserve"> </w:t>
      </w:r>
      <w:r w:rsidRPr="0029722E">
        <w:rPr>
          <w:rFonts w:eastAsia="Times New Roman" w:cstheme="minorHAnsi"/>
          <w:color w:val="001D35"/>
          <w:spacing w:val="2"/>
          <w:kern w:val="0"/>
          <w:sz w:val="24"/>
          <w:szCs w:val="24"/>
          <w14:ligatures w14:val="none"/>
        </w:rPr>
        <w:t>(APS) have been shown to inhibit the absorption of cholesterol. </w:t>
      </w:r>
    </w:p>
    <w:p w14:paraId="2F9A246A" w14:textId="77777777" w:rsidR="0029722E" w:rsidRPr="0029722E" w:rsidRDefault="0029722E" w:rsidP="0029722E">
      <w:pPr>
        <w:shd w:val="clear" w:color="auto" w:fill="FFFFFF"/>
        <w:spacing w:after="120" w:line="360" w:lineRule="atLeast"/>
        <w:ind w:left="720"/>
        <w:rPr>
          <w:rFonts w:eastAsia="Times New Roman" w:cstheme="minorHAnsi"/>
          <w:spacing w:val="2"/>
          <w:kern w:val="0"/>
          <w:sz w:val="24"/>
          <w:szCs w:val="24"/>
          <w14:ligatures w14:val="none"/>
        </w:rPr>
      </w:pPr>
      <w:r w:rsidRPr="0029722E">
        <w:rPr>
          <w:rFonts w:eastAsia="Times New Roman" w:cstheme="minorHAnsi"/>
          <w:color w:val="001D35"/>
          <w:spacing w:val="2"/>
          <w:kern w:val="0"/>
          <w:sz w:val="24"/>
          <w:szCs w:val="24"/>
          <w14:ligatures w14:val="none"/>
        </w:rPr>
        <w:t>APS also promotes the excretion of bile acids and neutral sterols, helping to eliminate cholesterol from the body. </w:t>
      </w:r>
    </w:p>
    <w:p w14:paraId="2FB127E2" w14:textId="646F7309" w:rsidR="0029722E" w:rsidRPr="0029722E" w:rsidRDefault="0029722E" w:rsidP="0029722E">
      <w:pPr>
        <w:shd w:val="clear" w:color="auto" w:fill="FFFFFF"/>
        <w:spacing w:after="120" w:line="360" w:lineRule="atLeast"/>
        <w:ind w:left="720"/>
        <w:rPr>
          <w:rFonts w:eastAsia="Times New Roman" w:cstheme="minorHAnsi"/>
          <w:spacing w:val="2"/>
          <w:kern w:val="0"/>
          <w:sz w:val="24"/>
          <w:szCs w:val="24"/>
          <w14:ligatures w14:val="none"/>
        </w:rPr>
      </w:pPr>
      <w:r w:rsidRPr="0029722E">
        <w:rPr>
          <w:rFonts w:eastAsia="Times New Roman" w:cstheme="minorHAnsi"/>
          <w:color w:val="001D35"/>
          <w:spacing w:val="2"/>
          <w:kern w:val="0"/>
          <w:sz w:val="24"/>
          <w:szCs w:val="24"/>
          <w14:ligatures w14:val="none"/>
        </w:rPr>
        <w:t>While reducing absorption, APS can paradoxically increase cholesterol synthesis in the liver and elevate </w:t>
      </w:r>
      <w:r>
        <w:rPr>
          <w:rFonts w:eastAsia="Times New Roman" w:cstheme="minorHAnsi"/>
          <w:color w:val="001D35"/>
          <w:spacing w:val="2"/>
          <w:kern w:val="0"/>
          <w:sz w:val="24"/>
          <w:szCs w:val="24"/>
          <w14:ligatures w14:val="none"/>
        </w:rPr>
        <w:t>HMG-CoA</w:t>
      </w:r>
      <w:r w:rsidRPr="0029722E">
        <w:rPr>
          <w:rFonts w:eastAsia="Times New Roman" w:cstheme="minorHAnsi"/>
          <w:color w:val="001D35"/>
          <w:spacing w:val="2"/>
          <w:kern w:val="0"/>
          <w:sz w:val="24"/>
          <w:szCs w:val="24"/>
          <w14:ligatures w14:val="none"/>
        </w:rPr>
        <w:t> </w:t>
      </w:r>
      <w:r>
        <w:rPr>
          <w:rFonts w:eastAsia="Times New Roman" w:cstheme="minorHAnsi"/>
          <w:color w:val="001D35"/>
          <w:spacing w:val="2"/>
          <w:kern w:val="0"/>
          <w:sz w:val="24"/>
          <w:szCs w:val="24"/>
          <w14:ligatures w14:val="none"/>
        </w:rPr>
        <w:t xml:space="preserve">reductase </w:t>
      </w:r>
      <w:r w:rsidRPr="0029722E">
        <w:rPr>
          <w:rFonts w:eastAsia="Times New Roman" w:cstheme="minorHAnsi"/>
          <w:color w:val="001D35"/>
          <w:spacing w:val="2"/>
          <w:kern w:val="0"/>
          <w:sz w:val="24"/>
          <w:szCs w:val="24"/>
          <w14:ligatures w14:val="none"/>
        </w:rPr>
        <w:t>activity. </w:t>
      </w:r>
    </w:p>
    <w:p w14:paraId="70FDFDA0" w14:textId="788D1D3A" w:rsidR="0029722E" w:rsidRPr="0029722E" w:rsidRDefault="0029722E" w:rsidP="00FE7450">
      <w:pPr>
        <w:shd w:val="clear" w:color="auto" w:fill="FFFFFF"/>
        <w:spacing w:after="120" w:line="360" w:lineRule="atLeast"/>
        <w:ind w:left="720"/>
        <w:rPr>
          <w:rFonts w:eastAsia="Times New Roman" w:cstheme="minorHAnsi"/>
          <w:color w:val="001D35"/>
          <w:kern w:val="0"/>
          <w:sz w:val="24"/>
          <w:szCs w:val="24"/>
          <w14:ligatures w14:val="none"/>
        </w:rPr>
      </w:pPr>
      <w:r>
        <w:rPr>
          <w:rFonts w:eastAsia="Times New Roman" w:cstheme="minorHAnsi"/>
          <w:color w:val="001D35"/>
          <w:kern w:val="0"/>
          <w:sz w:val="24"/>
          <w:szCs w:val="24"/>
          <w14:ligatures w14:val="none"/>
        </w:rPr>
        <w:t>Upregulate-LDL-receptors</w:t>
      </w:r>
      <w:r w:rsidRPr="0029722E">
        <w:rPr>
          <w:rFonts w:eastAsia="Times New Roman" w:cstheme="minorHAnsi"/>
          <w:b/>
          <w:bCs/>
          <w:color w:val="001D35"/>
          <w:kern w:val="0"/>
          <w:sz w:val="24"/>
          <w:szCs w:val="24"/>
          <w14:ligatures w14:val="none"/>
        </w:rPr>
        <w:t>:</w:t>
      </w:r>
      <w:r w:rsidRPr="0029722E">
        <w:rPr>
          <w:rFonts w:eastAsia="Times New Roman" w:cstheme="minorHAnsi"/>
          <w:color w:val="001D35"/>
          <w:kern w:val="0"/>
          <w:sz w:val="24"/>
          <w:szCs w:val="24"/>
          <w14:ligatures w14:val="none"/>
        </w:rPr>
        <w:t> </w:t>
      </w:r>
      <w:r w:rsidRPr="0029722E">
        <w:rPr>
          <w:rFonts w:eastAsia="Times New Roman" w:cstheme="minorHAnsi"/>
          <w:color w:val="001D35"/>
          <w:spacing w:val="2"/>
          <w:kern w:val="0"/>
          <w:sz w:val="24"/>
          <w:szCs w:val="24"/>
          <w14:ligatures w14:val="none"/>
        </w:rPr>
        <w:t>The components of Astragalus can up-regulate the expression of the LDL receptor gene in the liver, which helps remove LDL cholesterol from the bloodstream. </w:t>
      </w:r>
    </w:p>
    <w:p w14:paraId="5AF7CA86" w14:textId="477BEF03" w:rsidR="0029722E" w:rsidRPr="0029722E" w:rsidRDefault="00FE7450" w:rsidP="0029722E">
      <w:pPr>
        <w:shd w:val="clear" w:color="auto" w:fill="FFFFFF"/>
        <w:spacing w:after="0" w:line="360" w:lineRule="atLeast"/>
        <w:ind w:left="720"/>
        <w:rPr>
          <w:rFonts w:eastAsia="Times New Roman" w:cstheme="minorHAnsi"/>
          <w:spacing w:val="2"/>
          <w:kern w:val="0"/>
          <w:sz w:val="24"/>
          <w:szCs w:val="24"/>
          <w14:ligatures w14:val="none"/>
        </w:rPr>
      </w:pPr>
      <w:r>
        <w:rPr>
          <w:rFonts w:eastAsia="Times New Roman" w:cstheme="minorHAnsi"/>
          <w:color w:val="001D35"/>
          <w:spacing w:val="2"/>
          <w:kern w:val="0"/>
          <w:sz w:val="24"/>
          <w:szCs w:val="24"/>
          <w14:ligatures w14:val="none"/>
        </w:rPr>
        <w:t>Total flavonoids of Astragalus</w:t>
      </w:r>
      <w:r w:rsidR="0029722E" w:rsidRPr="0029722E">
        <w:rPr>
          <w:rFonts w:eastAsia="Times New Roman" w:cstheme="minorHAnsi"/>
          <w:color w:val="001D35"/>
          <w:spacing w:val="2"/>
          <w:kern w:val="0"/>
          <w:sz w:val="24"/>
          <w:szCs w:val="24"/>
          <w14:ligatures w14:val="none"/>
        </w:rPr>
        <w:t> (TFA) may also combat atherosclerosis by inhibiting inflammatory pathways and reducing oxidative stress. </w:t>
      </w:r>
    </w:p>
    <w:p w14:paraId="373A4B64" w14:textId="5741BFED" w:rsidR="0029722E" w:rsidRPr="0029722E" w:rsidRDefault="00FE7450" w:rsidP="00FE7450">
      <w:pPr>
        <w:shd w:val="clear" w:color="auto" w:fill="FFFFFF"/>
        <w:spacing w:after="0" w:line="420" w:lineRule="atLeast"/>
        <w:rPr>
          <w:rFonts w:eastAsia="Times New Roman" w:cstheme="minorHAnsi"/>
          <w:spacing w:val="2"/>
          <w:kern w:val="0"/>
          <w:sz w:val="24"/>
          <w:szCs w:val="24"/>
          <w14:ligatures w14:val="none"/>
        </w:rPr>
      </w:pPr>
      <w:r w:rsidRPr="00FE7450">
        <w:rPr>
          <w:rFonts w:eastAsia="Times New Roman" w:cstheme="minorHAnsi"/>
          <w:b/>
          <w:bCs/>
          <w:color w:val="001D35"/>
          <w:kern w:val="0"/>
          <w:sz w:val="24"/>
          <w:szCs w:val="24"/>
          <w14:ligatures w14:val="none"/>
        </w:rPr>
        <w:t>Polysaccharides:</w:t>
      </w:r>
      <w:r>
        <w:rPr>
          <w:rFonts w:eastAsia="Times New Roman" w:cstheme="minorHAnsi"/>
          <w:color w:val="001D35"/>
          <w:kern w:val="0"/>
          <w:sz w:val="24"/>
          <w:szCs w:val="24"/>
          <w14:ligatures w14:val="none"/>
        </w:rPr>
        <w:t xml:space="preserve"> </w:t>
      </w:r>
      <w:r w:rsidR="0029722E" w:rsidRPr="0029722E">
        <w:rPr>
          <w:rFonts w:eastAsia="Times New Roman" w:cstheme="minorHAnsi"/>
          <w:color w:val="001D35"/>
          <w:spacing w:val="2"/>
          <w:kern w:val="0"/>
          <w:sz w:val="24"/>
          <w:szCs w:val="24"/>
          <w14:ligatures w14:val="none"/>
        </w:rPr>
        <w:t>A primary active compound that has shown significant cholesterol-lowering effects in animal studies. </w:t>
      </w:r>
    </w:p>
    <w:p w14:paraId="211C96A0" w14:textId="21AEC809" w:rsidR="0029722E" w:rsidRPr="0029722E" w:rsidRDefault="00FE7450" w:rsidP="00FE7450">
      <w:pPr>
        <w:shd w:val="clear" w:color="auto" w:fill="FFFFFF"/>
        <w:spacing w:after="0" w:line="360" w:lineRule="atLeast"/>
        <w:rPr>
          <w:rFonts w:eastAsia="Times New Roman" w:cstheme="minorHAnsi"/>
          <w:spacing w:val="2"/>
          <w:kern w:val="0"/>
          <w:sz w:val="24"/>
          <w:szCs w:val="24"/>
          <w14:ligatures w14:val="none"/>
        </w:rPr>
      </w:pPr>
      <w:r w:rsidRPr="00FE7450">
        <w:rPr>
          <w:rFonts w:eastAsia="Times New Roman" w:cstheme="minorHAnsi"/>
          <w:b/>
          <w:bCs/>
          <w:color w:val="001D35"/>
          <w:kern w:val="0"/>
          <w:sz w:val="24"/>
          <w:szCs w:val="24"/>
          <w14:ligatures w14:val="none"/>
        </w:rPr>
        <w:lastRenderedPageBreak/>
        <w:t>Flavonoids:</w:t>
      </w:r>
      <w:r>
        <w:rPr>
          <w:rFonts w:eastAsia="Times New Roman" w:cstheme="minorHAnsi"/>
          <w:color w:val="001D35"/>
          <w:kern w:val="0"/>
          <w:sz w:val="24"/>
          <w:szCs w:val="24"/>
          <w14:ligatures w14:val="none"/>
        </w:rPr>
        <w:t xml:space="preserve"> </w:t>
      </w:r>
      <w:r w:rsidR="0029722E" w:rsidRPr="0029722E">
        <w:rPr>
          <w:rFonts w:eastAsia="Times New Roman" w:cstheme="minorHAnsi"/>
          <w:color w:val="001D35"/>
          <w:spacing w:val="2"/>
          <w:kern w:val="0"/>
          <w:sz w:val="24"/>
          <w:szCs w:val="24"/>
          <w14:ligatures w14:val="none"/>
        </w:rPr>
        <w:t>Another active component that contributes to improved lipid metabolism and reduced atherosclerosis. </w:t>
      </w:r>
    </w:p>
    <w:p w14:paraId="66C25414" w14:textId="77777777" w:rsidR="0029722E" w:rsidRPr="00052047" w:rsidRDefault="0029722E" w:rsidP="00052047">
      <w:pPr>
        <w:shd w:val="clear" w:color="auto" w:fill="FFFFFF"/>
        <w:spacing w:after="0" w:line="360" w:lineRule="atLeast"/>
        <w:rPr>
          <w:rFonts w:eastAsia="Times New Roman" w:cstheme="minorHAnsi"/>
          <w:spacing w:val="2"/>
          <w:kern w:val="0"/>
          <w:sz w:val="24"/>
          <w:szCs w:val="24"/>
          <w14:ligatures w14:val="none"/>
        </w:rPr>
      </w:pPr>
    </w:p>
    <w:p w14:paraId="08097C57" w14:textId="27A7A1B3" w:rsidR="006A4E10" w:rsidRPr="00F67B28" w:rsidRDefault="006A4E10" w:rsidP="00F67B28">
      <w:pPr>
        <w:rPr>
          <w:rStyle w:val="Strong"/>
          <w:rFonts w:cstheme="minorHAnsi"/>
          <w:color w:val="444444"/>
          <w:sz w:val="16"/>
          <w:szCs w:val="16"/>
          <w:shd w:val="clear" w:color="auto" w:fill="FFFFFF"/>
        </w:rPr>
      </w:pPr>
      <w:r w:rsidRPr="00F67B28">
        <w:rPr>
          <w:rStyle w:val="Strong"/>
          <w:rFonts w:cstheme="minorHAnsi"/>
          <w:color w:val="444444"/>
          <w:sz w:val="16"/>
          <w:szCs w:val="16"/>
          <w:shd w:val="clear" w:color="auto" w:fill="FFFFFF"/>
        </w:rPr>
        <w:t>*These statements have not been evaluated by the Food and Drug Administration. These products are not intended to diagnose, treat, cure, or prevent any disease.</w:t>
      </w:r>
    </w:p>
    <w:p w14:paraId="6EF3DB36" w14:textId="77777777" w:rsidR="006A4E10" w:rsidRPr="006C27D3" w:rsidRDefault="006A4E10" w:rsidP="006A4E10">
      <w:pPr>
        <w:shd w:val="clear" w:color="auto" w:fill="FFFFFF"/>
        <w:spacing w:after="100" w:afterAutospacing="1" w:line="240" w:lineRule="auto"/>
        <w:rPr>
          <w:rFonts w:eastAsia="Times New Roman" w:cstheme="minorHAnsi"/>
          <w:color w:val="444444"/>
          <w:kern w:val="0"/>
          <w:sz w:val="24"/>
          <w:szCs w:val="24"/>
          <w14:ligatures w14:val="none"/>
        </w:rPr>
      </w:pPr>
    </w:p>
    <w:p w14:paraId="1C2D9D02" w14:textId="77777777" w:rsidR="006A4E10" w:rsidRPr="00E13A9D" w:rsidRDefault="006A4E10" w:rsidP="006A4E10">
      <w:pPr>
        <w:shd w:val="clear" w:color="auto" w:fill="FFFFFF"/>
        <w:spacing w:before="300" w:after="300" w:line="240" w:lineRule="auto"/>
        <w:rPr>
          <w:rFonts w:eastAsia="Times New Roman" w:cstheme="minorHAnsi"/>
          <w:kern w:val="0"/>
          <w:sz w:val="24"/>
          <w:szCs w:val="24"/>
          <w14:ligatures w14:val="none"/>
        </w:rPr>
      </w:pPr>
    </w:p>
    <w:p w14:paraId="7E2353D4" w14:textId="77777777" w:rsidR="00814336" w:rsidRDefault="00814336"/>
    <w:sectPr w:rsidR="008143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94EB0"/>
    <w:multiLevelType w:val="multilevel"/>
    <w:tmpl w:val="085036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233DB5"/>
    <w:multiLevelType w:val="multilevel"/>
    <w:tmpl w:val="1DD4C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6C709F"/>
    <w:multiLevelType w:val="multilevel"/>
    <w:tmpl w:val="8300F6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F048F1"/>
    <w:multiLevelType w:val="multilevel"/>
    <w:tmpl w:val="1B8A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DED5D13"/>
    <w:multiLevelType w:val="multilevel"/>
    <w:tmpl w:val="D1565F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EC721C7"/>
    <w:multiLevelType w:val="multilevel"/>
    <w:tmpl w:val="F6640D1A"/>
    <w:lvl w:ilvl="0">
      <w:start w:val="1"/>
      <w:numFmt w:val="bullet"/>
      <w:lvlText w:val=""/>
      <w:lvlJc w:val="left"/>
      <w:pPr>
        <w:tabs>
          <w:tab w:val="num" w:pos="450"/>
        </w:tabs>
        <w:ind w:left="450" w:hanging="360"/>
      </w:pPr>
      <w:rPr>
        <w:rFonts w:ascii="Symbol" w:hAnsi="Symbol" w:hint="default"/>
        <w:sz w:val="20"/>
      </w:rPr>
    </w:lvl>
    <w:lvl w:ilvl="1" w:tentative="1">
      <w:start w:val="1"/>
      <w:numFmt w:val="bullet"/>
      <w:lvlText w:val="o"/>
      <w:lvlJc w:val="left"/>
      <w:pPr>
        <w:tabs>
          <w:tab w:val="num" w:pos="1170"/>
        </w:tabs>
        <w:ind w:left="1170" w:hanging="360"/>
      </w:pPr>
      <w:rPr>
        <w:rFonts w:ascii="Courier New" w:hAnsi="Courier New" w:hint="default"/>
        <w:sz w:val="20"/>
      </w:rPr>
    </w:lvl>
    <w:lvl w:ilvl="2" w:tentative="1">
      <w:start w:val="1"/>
      <w:numFmt w:val="bullet"/>
      <w:lvlText w:val=""/>
      <w:lvlJc w:val="left"/>
      <w:pPr>
        <w:tabs>
          <w:tab w:val="num" w:pos="1890"/>
        </w:tabs>
        <w:ind w:left="1890" w:hanging="360"/>
      </w:pPr>
      <w:rPr>
        <w:rFonts w:ascii="Wingdings" w:hAnsi="Wingdings" w:hint="default"/>
        <w:sz w:val="20"/>
      </w:rPr>
    </w:lvl>
    <w:lvl w:ilvl="3" w:tentative="1">
      <w:start w:val="1"/>
      <w:numFmt w:val="bullet"/>
      <w:lvlText w:val=""/>
      <w:lvlJc w:val="left"/>
      <w:pPr>
        <w:tabs>
          <w:tab w:val="num" w:pos="2610"/>
        </w:tabs>
        <w:ind w:left="2610" w:hanging="360"/>
      </w:pPr>
      <w:rPr>
        <w:rFonts w:ascii="Wingdings" w:hAnsi="Wingdings" w:hint="default"/>
        <w:sz w:val="20"/>
      </w:rPr>
    </w:lvl>
    <w:lvl w:ilvl="4" w:tentative="1">
      <w:start w:val="1"/>
      <w:numFmt w:val="bullet"/>
      <w:lvlText w:val=""/>
      <w:lvlJc w:val="left"/>
      <w:pPr>
        <w:tabs>
          <w:tab w:val="num" w:pos="3330"/>
        </w:tabs>
        <w:ind w:left="3330" w:hanging="360"/>
      </w:pPr>
      <w:rPr>
        <w:rFonts w:ascii="Wingdings" w:hAnsi="Wingdings" w:hint="default"/>
        <w:sz w:val="20"/>
      </w:rPr>
    </w:lvl>
    <w:lvl w:ilvl="5" w:tentative="1">
      <w:start w:val="1"/>
      <w:numFmt w:val="bullet"/>
      <w:lvlText w:val=""/>
      <w:lvlJc w:val="left"/>
      <w:pPr>
        <w:tabs>
          <w:tab w:val="num" w:pos="4050"/>
        </w:tabs>
        <w:ind w:left="4050" w:hanging="360"/>
      </w:pPr>
      <w:rPr>
        <w:rFonts w:ascii="Wingdings" w:hAnsi="Wingdings" w:hint="default"/>
        <w:sz w:val="20"/>
      </w:rPr>
    </w:lvl>
    <w:lvl w:ilvl="6" w:tentative="1">
      <w:start w:val="1"/>
      <w:numFmt w:val="bullet"/>
      <w:lvlText w:val=""/>
      <w:lvlJc w:val="left"/>
      <w:pPr>
        <w:tabs>
          <w:tab w:val="num" w:pos="4770"/>
        </w:tabs>
        <w:ind w:left="4770" w:hanging="360"/>
      </w:pPr>
      <w:rPr>
        <w:rFonts w:ascii="Wingdings" w:hAnsi="Wingdings" w:hint="default"/>
        <w:sz w:val="20"/>
      </w:rPr>
    </w:lvl>
    <w:lvl w:ilvl="7" w:tentative="1">
      <w:start w:val="1"/>
      <w:numFmt w:val="bullet"/>
      <w:lvlText w:val=""/>
      <w:lvlJc w:val="left"/>
      <w:pPr>
        <w:tabs>
          <w:tab w:val="num" w:pos="5490"/>
        </w:tabs>
        <w:ind w:left="5490" w:hanging="360"/>
      </w:pPr>
      <w:rPr>
        <w:rFonts w:ascii="Wingdings" w:hAnsi="Wingdings" w:hint="default"/>
        <w:sz w:val="20"/>
      </w:rPr>
    </w:lvl>
    <w:lvl w:ilvl="8" w:tentative="1">
      <w:start w:val="1"/>
      <w:numFmt w:val="bullet"/>
      <w:lvlText w:val=""/>
      <w:lvlJc w:val="left"/>
      <w:pPr>
        <w:tabs>
          <w:tab w:val="num" w:pos="6210"/>
        </w:tabs>
        <w:ind w:left="6210" w:hanging="360"/>
      </w:pPr>
      <w:rPr>
        <w:rFonts w:ascii="Wingdings" w:hAnsi="Wingdings" w:hint="default"/>
        <w:sz w:val="20"/>
      </w:rPr>
    </w:lvl>
  </w:abstractNum>
  <w:abstractNum w:abstractNumId="6" w15:restartNumberingAfterBreak="0">
    <w:nsid w:val="10CD39B4"/>
    <w:multiLevelType w:val="multilevel"/>
    <w:tmpl w:val="DB003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52858BB"/>
    <w:multiLevelType w:val="multilevel"/>
    <w:tmpl w:val="8FD67F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58A7B11"/>
    <w:multiLevelType w:val="hybridMultilevel"/>
    <w:tmpl w:val="6818D048"/>
    <w:lvl w:ilvl="0" w:tplc="B2F4CE42">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1A2AFC"/>
    <w:multiLevelType w:val="multilevel"/>
    <w:tmpl w:val="91DE77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9A631B2"/>
    <w:multiLevelType w:val="multilevel"/>
    <w:tmpl w:val="7200C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CF230CA"/>
    <w:multiLevelType w:val="multilevel"/>
    <w:tmpl w:val="067890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F73377A"/>
    <w:multiLevelType w:val="multilevel"/>
    <w:tmpl w:val="0C9E7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4E64B4F"/>
    <w:multiLevelType w:val="multilevel"/>
    <w:tmpl w:val="A09279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7C9149C"/>
    <w:multiLevelType w:val="multilevel"/>
    <w:tmpl w:val="8ECE1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4CE04CF"/>
    <w:multiLevelType w:val="multilevel"/>
    <w:tmpl w:val="2CFC0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5496F57"/>
    <w:multiLevelType w:val="multilevel"/>
    <w:tmpl w:val="55DE9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613381A"/>
    <w:multiLevelType w:val="multilevel"/>
    <w:tmpl w:val="0388E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CA6375"/>
    <w:multiLevelType w:val="multilevel"/>
    <w:tmpl w:val="7C1E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7A137BC"/>
    <w:multiLevelType w:val="multilevel"/>
    <w:tmpl w:val="DA4AD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AFA2D4A"/>
    <w:multiLevelType w:val="multilevel"/>
    <w:tmpl w:val="465469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C3023C3"/>
    <w:multiLevelType w:val="multilevel"/>
    <w:tmpl w:val="5B3C80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2D5762D"/>
    <w:multiLevelType w:val="multilevel"/>
    <w:tmpl w:val="FD60FD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B662E89"/>
    <w:multiLevelType w:val="multilevel"/>
    <w:tmpl w:val="D75692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EFB028F"/>
    <w:multiLevelType w:val="multilevel"/>
    <w:tmpl w:val="AF168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4B16B7B"/>
    <w:multiLevelType w:val="multilevel"/>
    <w:tmpl w:val="2D2C4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C690CD7"/>
    <w:multiLevelType w:val="multilevel"/>
    <w:tmpl w:val="9F5E7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42957560">
    <w:abstractNumId w:val="6"/>
  </w:num>
  <w:num w:numId="2" w16cid:durableId="828906289">
    <w:abstractNumId w:val="8"/>
  </w:num>
  <w:num w:numId="3" w16cid:durableId="274943373">
    <w:abstractNumId w:val="26"/>
  </w:num>
  <w:num w:numId="4" w16cid:durableId="57558238">
    <w:abstractNumId w:val="7"/>
  </w:num>
  <w:num w:numId="5" w16cid:durableId="283657103">
    <w:abstractNumId w:val="23"/>
  </w:num>
  <w:num w:numId="6" w16cid:durableId="381247760">
    <w:abstractNumId w:val="4"/>
  </w:num>
  <w:num w:numId="7" w16cid:durableId="2057242254">
    <w:abstractNumId w:val="22"/>
  </w:num>
  <w:num w:numId="8" w16cid:durableId="1025520500">
    <w:abstractNumId w:val="0"/>
  </w:num>
  <w:num w:numId="9" w16cid:durableId="726876344">
    <w:abstractNumId w:val="9"/>
  </w:num>
  <w:num w:numId="10" w16cid:durableId="576987108">
    <w:abstractNumId w:val="3"/>
  </w:num>
  <w:num w:numId="11" w16cid:durableId="1108696072">
    <w:abstractNumId w:val="20"/>
  </w:num>
  <w:num w:numId="12" w16cid:durableId="1218396714">
    <w:abstractNumId w:val="19"/>
  </w:num>
  <w:num w:numId="13" w16cid:durableId="1000811041">
    <w:abstractNumId w:val="13"/>
  </w:num>
  <w:num w:numId="14" w16cid:durableId="1431970898">
    <w:abstractNumId w:val="10"/>
  </w:num>
  <w:num w:numId="15" w16cid:durableId="1810047894">
    <w:abstractNumId w:val="12"/>
  </w:num>
  <w:num w:numId="16" w16cid:durableId="2012490454">
    <w:abstractNumId w:val="21"/>
  </w:num>
  <w:num w:numId="17" w16cid:durableId="235088088">
    <w:abstractNumId w:val="2"/>
  </w:num>
  <w:num w:numId="18" w16cid:durableId="2045709895">
    <w:abstractNumId w:val="11"/>
  </w:num>
  <w:num w:numId="19" w16cid:durableId="32192507">
    <w:abstractNumId w:val="1"/>
  </w:num>
  <w:num w:numId="20" w16cid:durableId="373429875">
    <w:abstractNumId w:val="25"/>
  </w:num>
  <w:num w:numId="21" w16cid:durableId="1971157828">
    <w:abstractNumId w:val="15"/>
  </w:num>
  <w:num w:numId="22" w16cid:durableId="2106877578">
    <w:abstractNumId w:val="14"/>
  </w:num>
  <w:num w:numId="23" w16cid:durableId="1322081392">
    <w:abstractNumId w:val="16"/>
  </w:num>
  <w:num w:numId="24" w16cid:durableId="1577663890">
    <w:abstractNumId w:val="24"/>
  </w:num>
  <w:num w:numId="25" w16cid:durableId="2097969672">
    <w:abstractNumId w:val="5"/>
  </w:num>
  <w:num w:numId="26" w16cid:durableId="154692789">
    <w:abstractNumId w:val="18"/>
  </w:num>
  <w:num w:numId="27" w16cid:durableId="95717953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E10"/>
    <w:rsid w:val="00052047"/>
    <w:rsid w:val="0029722E"/>
    <w:rsid w:val="005E38D2"/>
    <w:rsid w:val="006A4E10"/>
    <w:rsid w:val="007D32C1"/>
    <w:rsid w:val="00814336"/>
    <w:rsid w:val="0089740D"/>
    <w:rsid w:val="008F59C5"/>
    <w:rsid w:val="00A93983"/>
    <w:rsid w:val="00B37189"/>
    <w:rsid w:val="00F67B28"/>
    <w:rsid w:val="00FE74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934661"/>
  <w15:chartTrackingRefBased/>
  <w15:docId w15:val="{EA9EF5CC-84CB-4080-9B04-82FC5F280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4E10"/>
  </w:style>
  <w:style w:type="paragraph" w:styleId="Heading1">
    <w:name w:val="heading 1"/>
    <w:basedOn w:val="Normal"/>
    <w:next w:val="Normal"/>
    <w:link w:val="Heading1Char"/>
    <w:uiPriority w:val="9"/>
    <w:qFormat/>
    <w:rsid w:val="006A4E1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A4E1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A4E1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A4E1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A4E1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A4E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4E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4E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4E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4E1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A4E1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A4E1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A4E1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A4E1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A4E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4E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4E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4E10"/>
    <w:rPr>
      <w:rFonts w:eastAsiaTheme="majorEastAsia" w:cstheme="majorBidi"/>
      <w:color w:val="272727" w:themeColor="text1" w:themeTint="D8"/>
    </w:rPr>
  </w:style>
  <w:style w:type="paragraph" w:styleId="Title">
    <w:name w:val="Title"/>
    <w:basedOn w:val="Normal"/>
    <w:next w:val="Normal"/>
    <w:link w:val="TitleChar"/>
    <w:uiPriority w:val="10"/>
    <w:qFormat/>
    <w:rsid w:val="006A4E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4E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4E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4E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4E10"/>
    <w:pPr>
      <w:spacing w:before="160"/>
      <w:jc w:val="center"/>
    </w:pPr>
    <w:rPr>
      <w:i/>
      <w:iCs/>
      <w:color w:val="404040" w:themeColor="text1" w:themeTint="BF"/>
    </w:rPr>
  </w:style>
  <w:style w:type="character" w:customStyle="1" w:styleId="QuoteChar">
    <w:name w:val="Quote Char"/>
    <w:basedOn w:val="DefaultParagraphFont"/>
    <w:link w:val="Quote"/>
    <w:uiPriority w:val="29"/>
    <w:rsid w:val="006A4E10"/>
    <w:rPr>
      <w:i/>
      <w:iCs/>
      <w:color w:val="404040" w:themeColor="text1" w:themeTint="BF"/>
    </w:rPr>
  </w:style>
  <w:style w:type="paragraph" w:styleId="ListParagraph">
    <w:name w:val="List Paragraph"/>
    <w:basedOn w:val="Normal"/>
    <w:uiPriority w:val="34"/>
    <w:qFormat/>
    <w:rsid w:val="006A4E10"/>
    <w:pPr>
      <w:ind w:left="720"/>
      <w:contextualSpacing/>
    </w:pPr>
  </w:style>
  <w:style w:type="character" w:styleId="IntenseEmphasis">
    <w:name w:val="Intense Emphasis"/>
    <w:basedOn w:val="DefaultParagraphFont"/>
    <w:uiPriority w:val="21"/>
    <w:qFormat/>
    <w:rsid w:val="006A4E10"/>
    <w:rPr>
      <w:i/>
      <w:iCs/>
      <w:color w:val="2F5496" w:themeColor="accent1" w:themeShade="BF"/>
    </w:rPr>
  </w:style>
  <w:style w:type="paragraph" w:styleId="IntenseQuote">
    <w:name w:val="Intense Quote"/>
    <w:basedOn w:val="Normal"/>
    <w:next w:val="Normal"/>
    <w:link w:val="IntenseQuoteChar"/>
    <w:uiPriority w:val="30"/>
    <w:qFormat/>
    <w:rsid w:val="006A4E1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A4E10"/>
    <w:rPr>
      <w:i/>
      <w:iCs/>
      <w:color w:val="2F5496" w:themeColor="accent1" w:themeShade="BF"/>
    </w:rPr>
  </w:style>
  <w:style w:type="character" w:styleId="IntenseReference">
    <w:name w:val="Intense Reference"/>
    <w:basedOn w:val="DefaultParagraphFont"/>
    <w:uiPriority w:val="32"/>
    <w:qFormat/>
    <w:rsid w:val="006A4E10"/>
    <w:rPr>
      <w:b/>
      <w:bCs/>
      <w:smallCaps/>
      <w:color w:val="2F5496" w:themeColor="accent1" w:themeShade="BF"/>
      <w:spacing w:val="5"/>
    </w:rPr>
  </w:style>
  <w:style w:type="character" w:styleId="Strong">
    <w:name w:val="Strong"/>
    <w:basedOn w:val="DefaultParagraphFont"/>
    <w:uiPriority w:val="22"/>
    <w:qFormat/>
    <w:rsid w:val="006A4E10"/>
    <w:rPr>
      <w:b/>
      <w:bCs/>
    </w:rPr>
  </w:style>
  <w:style w:type="character" w:customStyle="1" w:styleId="italic">
    <w:name w:val="italic"/>
    <w:basedOn w:val="DefaultParagraphFont"/>
    <w:rsid w:val="006A4E10"/>
  </w:style>
  <w:style w:type="paragraph" w:customStyle="1" w:styleId="sse-size-16">
    <w:name w:val="sse-size-16"/>
    <w:basedOn w:val="Normal"/>
    <w:rsid w:val="006A4E10"/>
    <w:pPr>
      <w:spacing w:before="100" w:beforeAutospacing="1" w:after="100" w:afterAutospacing="1" w:line="240" w:lineRule="auto"/>
    </w:pPr>
    <w:rPr>
      <w:rFonts w:ascii="Times New Roman" w:eastAsia="Times New Roman" w:hAnsi="Times New Roman" w:cs="Times New Roman"/>
      <w:kern w:val="0"/>
      <w:sz w:val="24"/>
      <w:szCs w:val="24"/>
    </w:rPr>
  </w:style>
  <w:style w:type="character" w:styleId="Hyperlink">
    <w:name w:val="Hyperlink"/>
    <w:basedOn w:val="DefaultParagraphFont"/>
    <w:uiPriority w:val="99"/>
    <w:semiHidden/>
    <w:unhideWhenUsed/>
    <w:rsid w:val="006A4E10"/>
    <w:rPr>
      <w:color w:val="0000FF"/>
      <w:u w:val="single"/>
    </w:rPr>
  </w:style>
  <w:style w:type="character" w:customStyle="1" w:styleId="uv3um">
    <w:name w:val="uv3um"/>
    <w:basedOn w:val="DefaultParagraphFont"/>
    <w:rsid w:val="006A4E10"/>
  </w:style>
  <w:style w:type="paragraph" w:customStyle="1" w:styleId="k3ksmc">
    <w:name w:val="k3ksmc"/>
    <w:basedOn w:val="Normal"/>
    <w:rsid w:val="006A4E10"/>
    <w:pPr>
      <w:spacing w:before="100" w:beforeAutospacing="1" w:after="100" w:afterAutospacing="1" w:line="240" w:lineRule="auto"/>
    </w:pPr>
    <w:rPr>
      <w:rFonts w:ascii="Times New Roman" w:eastAsia="Times New Roman" w:hAnsi="Times New Roman" w:cs="Times New Roman"/>
      <w:kern w:val="0"/>
      <w:sz w:val="24"/>
      <w:szCs w:val="24"/>
    </w:rPr>
  </w:style>
  <w:style w:type="paragraph" w:styleId="NormalWeb">
    <w:name w:val="Normal (Web)"/>
    <w:basedOn w:val="Normal"/>
    <w:uiPriority w:val="99"/>
    <w:semiHidden/>
    <w:unhideWhenUsed/>
    <w:rsid w:val="007D32C1"/>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Emphasis">
    <w:name w:val="Emphasis"/>
    <w:basedOn w:val="DefaultParagraphFont"/>
    <w:uiPriority w:val="20"/>
    <w:qFormat/>
    <w:rsid w:val="00F67B2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ubmed.ncbi.nlm.nih.gov/10693912/" TargetMode="External"/><Relationship Id="rId18" Type="http://schemas.openxmlformats.org/officeDocument/2006/relationships/hyperlink" Target="https://pubmed.ncbi.nlm.nih.gov/15616004/" TargetMode="External"/><Relationship Id="rId26" Type="http://schemas.openxmlformats.org/officeDocument/2006/relationships/hyperlink" Target="https://pmc.ncbi.nlm.nih.gov/articles/PMC7020318/" TargetMode="External"/><Relationship Id="rId39" Type="http://schemas.openxmlformats.org/officeDocument/2006/relationships/hyperlink" Target="https://cmjournal.biomedcentral.com/articles/10.1186/1749-8546-5-22" TargetMode="External"/><Relationship Id="rId21" Type="http://schemas.openxmlformats.org/officeDocument/2006/relationships/hyperlink" Target="https://pmc.ncbi.nlm.nih.gov/articles/PMC7020318/" TargetMode="External"/><Relationship Id="rId34" Type="http://schemas.openxmlformats.org/officeDocument/2006/relationships/hyperlink" Target="https://cmjournal.biomedcentral.com/articles/10.1186/1749-8546-5-22" TargetMode="External"/><Relationship Id="rId42" Type="http://schemas.openxmlformats.org/officeDocument/2006/relationships/hyperlink" Target="https://cmjournal.biomedcentral.com/articles/10.1186/1749-8546-5-22" TargetMode="External"/><Relationship Id="rId47" Type="http://schemas.openxmlformats.org/officeDocument/2006/relationships/hyperlink" Target="https://cmjournal.biomedcentral.com/articles/10.1186/1749-8546-5-22" TargetMode="External"/><Relationship Id="rId50" Type="http://schemas.openxmlformats.org/officeDocument/2006/relationships/hyperlink" Target="https://cmjournal.biomedcentral.com/articles/10.1186/1749-8546-5-22" TargetMode="External"/><Relationship Id="rId7" Type="http://schemas.openxmlformats.org/officeDocument/2006/relationships/hyperlink" Target="https://diabetes.org/about-diabetes/diagnosis" TargetMode="External"/><Relationship Id="rId2" Type="http://schemas.openxmlformats.org/officeDocument/2006/relationships/styles" Target="styles.xml"/><Relationship Id="rId16" Type="http://schemas.openxmlformats.org/officeDocument/2006/relationships/hyperlink" Target="https://pubmed.ncbi.nlm.nih.gov/15111519/" TargetMode="External"/><Relationship Id="rId29" Type="http://schemas.openxmlformats.org/officeDocument/2006/relationships/hyperlink" Target="https://cmjournal.biomedcentral.com/articles/10.1186/1749-8546-5-22" TargetMode="External"/><Relationship Id="rId11" Type="http://schemas.openxmlformats.org/officeDocument/2006/relationships/hyperlink" Target="https://www.sciencedirect.com/science/article/pii/S001429990900020X" TargetMode="External"/><Relationship Id="rId24" Type="http://schemas.openxmlformats.org/officeDocument/2006/relationships/hyperlink" Target="https://pmc.ncbi.nlm.nih.gov/articles/PMC7020318/" TargetMode="External"/><Relationship Id="rId32" Type="http://schemas.openxmlformats.org/officeDocument/2006/relationships/hyperlink" Target="https://cmjournal.biomedcentral.com/articles/10.1186/1749-8546-5-22" TargetMode="External"/><Relationship Id="rId37" Type="http://schemas.openxmlformats.org/officeDocument/2006/relationships/hyperlink" Target="https://cmjournal.biomedcentral.com/articles/10.1186/1749-8546-5-22" TargetMode="External"/><Relationship Id="rId40" Type="http://schemas.openxmlformats.org/officeDocument/2006/relationships/hyperlink" Target="https://cmjournal.biomedcentral.com/articles/10.1186/1749-8546-5-22" TargetMode="External"/><Relationship Id="rId45" Type="http://schemas.openxmlformats.org/officeDocument/2006/relationships/hyperlink" Target="https://cmjournal.biomedcentral.com/articles/10.1186/1749-8546-5-22" TargetMode="External"/><Relationship Id="rId53" Type="http://schemas.openxmlformats.org/officeDocument/2006/relationships/fontTable" Target="fontTable.xml"/><Relationship Id="rId5" Type="http://schemas.openxmlformats.org/officeDocument/2006/relationships/hyperlink" Target="https://www.frontiersin.org/articles/10.3389/fphar.2022.1015045/full" TargetMode="External"/><Relationship Id="rId10" Type="http://schemas.openxmlformats.org/officeDocument/2006/relationships/hyperlink" Target="https://www.mayoclinic.org/tests-procedures/a1c-test/about/pac-20384643" TargetMode="External"/><Relationship Id="rId19" Type="http://schemas.openxmlformats.org/officeDocument/2006/relationships/hyperlink" Target="https://pmc.ncbi.nlm.nih.gov/articles/PMC7020318/" TargetMode="External"/><Relationship Id="rId31" Type="http://schemas.openxmlformats.org/officeDocument/2006/relationships/hyperlink" Target="https://cmjournal.biomedcentral.com/articles/10.1186/1749-8546-5-22" TargetMode="External"/><Relationship Id="rId44" Type="http://schemas.openxmlformats.org/officeDocument/2006/relationships/hyperlink" Target="https://cmjournal.biomedcentral.com/articles/10.1186/1749-8546-5-22" TargetMode="External"/><Relationship Id="rId52" Type="http://schemas.openxmlformats.org/officeDocument/2006/relationships/hyperlink" Target="https://cmjournal.biomedcentral.com/articles/10.1186/1749-8546-5-22" TargetMode="External"/><Relationship Id="rId4" Type="http://schemas.openxmlformats.org/officeDocument/2006/relationships/webSettings" Target="webSettings.xml"/><Relationship Id="rId9" Type="http://schemas.openxmlformats.org/officeDocument/2006/relationships/hyperlink" Target="https://pubmed.ncbi.nlm.nih.gov/25498346/" TargetMode="External"/><Relationship Id="rId14" Type="http://schemas.openxmlformats.org/officeDocument/2006/relationships/hyperlink" Target="https://www.ncbi.nlm.nih.gov/pmc/articles/PMC8460738/" TargetMode="External"/><Relationship Id="rId22" Type="http://schemas.openxmlformats.org/officeDocument/2006/relationships/hyperlink" Target="https://pmc.ncbi.nlm.nih.gov/articles/PMC7020318/" TargetMode="External"/><Relationship Id="rId27" Type="http://schemas.openxmlformats.org/officeDocument/2006/relationships/hyperlink" Target="https://cmjournal.biomedcentral.com/articles/10.1186/1749-8546-5-22" TargetMode="External"/><Relationship Id="rId30" Type="http://schemas.openxmlformats.org/officeDocument/2006/relationships/hyperlink" Target="https://cmjournal.biomedcentral.com/articles/10.1186/1749-8546-5-22" TargetMode="External"/><Relationship Id="rId35" Type="http://schemas.openxmlformats.org/officeDocument/2006/relationships/hyperlink" Target="https://cmjournal.biomedcentral.com/articles/10.1186/1749-8546-5-22" TargetMode="External"/><Relationship Id="rId43" Type="http://schemas.openxmlformats.org/officeDocument/2006/relationships/hyperlink" Target="https://cmjournal.biomedcentral.com/articles/10.1186/1749-8546-5-22" TargetMode="External"/><Relationship Id="rId48" Type="http://schemas.openxmlformats.org/officeDocument/2006/relationships/hyperlink" Target="https://cmjournal.biomedcentral.com/articles/10.1186/1749-8546-5-22" TargetMode="External"/><Relationship Id="rId8" Type="http://schemas.openxmlformats.org/officeDocument/2006/relationships/hyperlink" Target="https://pubmed.ncbi.nlm.nih.gov/18442638/" TargetMode="External"/><Relationship Id="rId51" Type="http://schemas.openxmlformats.org/officeDocument/2006/relationships/hyperlink" Target="https://cmjournal.biomedcentral.com/articles/10.1186/1749-8546-5-22" TargetMode="External"/><Relationship Id="rId3" Type="http://schemas.openxmlformats.org/officeDocument/2006/relationships/settings" Target="settings.xml"/><Relationship Id="rId12" Type="http://schemas.openxmlformats.org/officeDocument/2006/relationships/hyperlink" Target="https://pubmed.ncbi.nlm.nih.gov/10459507/" TargetMode="External"/><Relationship Id="rId17" Type="http://schemas.openxmlformats.org/officeDocument/2006/relationships/hyperlink" Target="https://pubmed.ncbi.nlm.nih.gov/17513143/" TargetMode="External"/><Relationship Id="rId25" Type="http://schemas.openxmlformats.org/officeDocument/2006/relationships/hyperlink" Target="https://pmc.ncbi.nlm.nih.gov/articles/PMC7020318/" TargetMode="External"/><Relationship Id="rId33" Type="http://schemas.openxmlformats.org/officeDocument/2006/relationships/hyperlink" Target="https://cmjournal.biomedcentral.com/articles/10.1186/1749-8546-5-22" TargetMode="External"/><Relationship Id="rId38" Type="http://schemas.openxmlformats.org/officeDocument/2006/relationships/hyperlink" Target="https://cmjournal.biomedcentral.com/articles/10.1186/1749-8546-5-22" TargetMode="External"/><Relationship Id="rId46" Type="http://schemas.openxmlformats.org/officeDocument/2006/relationships/hyperlink" Target="https://cmjournal.biomedcentral.com/articles/10.1186/1749-8546-5-22" TargetMode="External"/><Relationship Id="rId20" Type="http://schemas.openxmlformats.org/officeDocument/2006/relationships/hyperlink" Target="https://pmc.ncbi.nlm.nih.gov/articles/PMC7020318/" TargetMode="External"/><Relationship Id="rId41" Type="http://schemas.openxmlformats.org/officeDocument/2006/relationships/hyperlink" Target="https://cmjournal.biomedcentral.com/articles/10.1186/1749-8546-5-22" TargetMode="External"/><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sciencedirect.com/science/article/abs/pii/S0026049509003163" TargetMode="External"/><Relationship Id="rId15" Type="http://schemas.openxmlformats.org/officeDocument/2006/relationships/hyperlink" Target="https://pubmed.ncbi.nlm.nih.gov/17201645/" TargetMode="External"/><Relationship Id="rId23" Type="http://schemas.openxmlformats.org/officeDocument/2006/relationships/hyperlink" Target="https://pmc.ncbi.nlm.nih.gov/articles/PMC7020318/" TargetMode="External"/><Relationship Id="rId28" Type="http://schemas.openxmlformats.org/officeDocument/2006/relationships/hyperlink" Target="https://cmjournal.biomedcentral.com/articles/10.1186/1749-8546-5-22" TargetMode="External"/><Relationship Id="rId36" Type="http://schemas.openxmlformats.org/officeDocument/2006/relationships/hyperlink" Target="https://cmjournal.biomedcentral.com/articles/10.1186/1749-8546-5-22" TargetMode="External"/><Relationship Id="rId49" Type="http://schemas.openxmlformats.org/officeDocument/2006/relationships/hyperlink" Target="https://cmjournal.biomedcentral.com/articles/10.1186/1749-8546-5-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12</Pages>
  <Words>6420</Words>
  <Characters>36598</Characters>
  <Application>Microsoft Office Word</Application>
  <DocSecurity>0</DocSecurity>
  <Lines>304</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Monir Djavaheri</dc:creator>
  <cp:keywords/>
  <dc:description/>
  <cp:lastModifiedBy>Monir Djavaheri</cp:lastModifiedBy>
  <cp:revision>2</cp:revision>
  <dcterms:created xsi:type="dcterms:W3CDTF">2025-09-16T21:06:00Z</dcterms:created>
  <dcterms:modified xsi:type="dcterms:W3CDTF">2025-09-16T21:06:00Z</dcterms:modified>
</cp:coreProperties>
</file>