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036FD" w14:textId="77777777" w:rsidR="007125FD" w:rsidRPr="007125FD" w:rsidRDefault="007125FD" w:rsidP="007125FD">
      <w:pPr>
        <w:pStyle w:val="NormalWeb"/>
        <w:shd w:val="clear" w:color="auto" w:fill="FFFFFF"/>
        <w:spacing w:before="0" w:beforeAutospacing="0"/>
        <w:rPr>
          <w:rFonts w:asciiTheme="minorHAnsi" w:hAnsiTheme="minorHAnsi" w:cstheme="minorHAnsi"/>
          <w:color w:val="444444"/>
        </w:rPr>
      </w:pPr>
      <w:r w:rsidRPr="007125FD">
        <w:rPr>
          <w:rFonts w:asciiTheme="minorHAnsi" w:hAnsiTheme="minorHAnsi" w:cstheme="minorHAnsi"/>
          <w:b/>
          <w:bCs/>
          <w:color w:val="444444"/>
        </w:rPr>
        <w:t>Cinnamon</w:t>
      </w:r>
      <w:r w:rsidRPr="007125FD">
        <w:rPr>
          <w:rFonts w:asciiTheme="minorHAnsi" w:hAnsiTheme="minorHAnsi" w:cstheme="minorHAnsi"/>
          <w:color w:val="444444"/>
        </w:rPr>
        <w:t xml:space="preserve"> polyphenols help activate our cells’ glucose detection systems, which helps them maintain already-healthy blood glucose levels.</w:t>
      </w:r>
      <w:r w:rsidRPr="007125FD">
        <w:rPr>
          <w:rFonts w:asciiTheme="minorHAnsi" w:hAnsiTheme="minorHAnsi" w:cstheme="minorHAnsi"/>
          <w:color w:val="444444"/>
          <w:vertAlign w:val="superscript"/>
        </w:rPr>
        <w:t>1,2</w:t>
      </w:r>
    </w:p>
    <w:p w14:paraId="1B2A4761" w14:textId="3B81AF74" w:rsidR="007125FD" w:rsidRPr="007125FD" w:rsidRDefault="007125FD" w:rsidP="007125FD">
      <w:pPr>
        <w:pStyle w:val="NormalWeb"/>
        <w:shd w:val="clear" w:color="auto" w:fill="FFFFFF"/>
        <w:spacing w:before="0" w:beforeAutospacing="0"/>
        <w:rPr>
          <w:rFonts w:asciiTheme="minorHAnsi" w:hAnsiTheme="minorHAnsi" w:cstheme="minorHAnsi"/>
          <w:color w:val="444444"/>
        </w:rPr>
      </w:pPr>
      <w:r w:rsidRPr="007125FD">
        <w:rPr>
          <w:rFonts w:asciiTheme="minorHAnsi" w:hAnsiTheme="minorHAnsi" w:cstheme="minorHAnsi"/>
          <w:color w:val="444444"/>
        </w:rPr>
        <w:t>Cinnamon may also encourage satiety</w:t>
      </w:r>
      <w:r>
        <w:rPr>
          <w:rFonts w:asciiTheme="minorHAnsi" w:hAnsiTheme="minorHAnsi" w:cstheme="minorHAnsi"/>
          <w:color w:val="444444"/>
        </w:rPr>
        <w:t xml:space="preserve"> </w:t>
      </w:r>
      <w:r w:rsidRPr="007125FD">
        <w:rPr>
          <w:rFonts w:asciiTheme="minorHAnsi" w:hAnsiTheme="minorHAnsi" w:cstheme="minorHAnsi"/>
          <w:color w:val="444444"/>
        </w:rPr>
        <w:t>and help maintain already-healthy blood sugar levels after you eat.</w:t>
      </w:r>
      <w:r w:rsidRPr="007125FD">
        <w:rPr>
          <w:rFonts w:asciiTheme="minorHAnsi" w:hAnsiTheme="minorHAnsi" w:cstheme="minorHAnsi"/>
          <w:color w:val="444444"/>
          <w:vertAlign w:val="superscript"/>
        </w:rPr>
        <w:t>3</w:t>
      </w:r>
      <w:r w:rsidRPr="007125FD">
        <w:rPr>
          <w:rFonts w:asciiTheme="minorHAnsi" w:hAnsiTheme="minorHAnsi" w:cstheme="minorHAnsi"/>
          <w:color w:val="444444"/>
        </w:rPr>
        <w:t> </w:t>
      </w:r>
    </w:p>
    <w:p w14:paraId="47458BB0" w14:textId="131D3B18" w:rsidR="007125FD" w:rsidRPr="007125FD" w:rsidRDefault="007125FD" w:rsidP="007125FD">
      <w:pPr>
        <w:pStyle w:val="NormalWeb"/>
        <w:shd w:val="clear" w:color="auto" w:fill="FFFFFF"/>
        <w:spacing w:before="0" w:beforeAutospacing="0"/>
        <w:rPr>
          <w:rFonts w:asciiTheme="minorHAnsi" w:hAnsiTheme="minorHAnsi" w:cstheme="minorHAnsi"/>
          <w:color w:val="444444"/>
        </w:rPr>
      </w:pPr>
      <w:r w:rsidRPr="007125FD">
        <w:rPr>
          <w:rFonts w:asciiTheme="minorHAnsi" w:hAnsiTheme="minorHAnsi" w:cstheme="minorHAnsi"/>
          <w:b/>
          <w:bCs/>
          <w:color w:val="444444"/>
        </w:rPr>
        <w:t>Chromium</w:t>
      </w:r>
      <w:r w:rsidRPr="007125FD">
        <w:rPr>
          <w:rFonts w:asciiTheme="minorHAnsi" w:hAnsiTheme="minorHAnsi" w:cstheme="minorHAnsi"/>
          <w:color w:val="444444"/>
        </w:rPr>
        <w:t xml:space="preserve"> helps maintain already-healthy blood sugar levels.</w:t>
      </w:r>
      <w:r w:rsidR="00792D9D">
        <w:rPr>
          <w:rFonts w:asciiTheme="minorHAnsi" w:hAnsiTheme="minorHAnsi" w:cstheme="minorHAnsi"/>
          <w:color w:val="444444"/>
          <w:vertAlign w:val="superscript"/>
        </w:rPr>
        <w:t>4</w:t>
      </w:r>
      <w:r w:rsidRPr="007125FD">
        <w:rPr>
          <w:rFonts w:asciiTheme="minorHAnsi" w:hAnsiTheme="minorHAnsi" w:cstheme="minorHAnsi"/>
          <w:color w:val="444444"/>
        </w:rPr>
        <w:t> </w:t>
      </w:r>
    </w:p>
    <w:p w14:paraId="7384B430" w14:textId="77777777" w:rsidR="00792D9D" w:rsidRPr="00792D9D" w:rsidRDefault="00792D9D" w:rsidP="00792D9D">
      <w:pPr>
        <w:numPr>
          <w:ilvl w:val="0"/>
          <w:numId w:val="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92D9D">
        <w:rPr>
          <w:rFonts w:eastAsia="Times New Roman" w:cstheme="minorHAnsi"/>
          <w:i/>
          <w:iCs/>
          <w:color w:val="444444"/>
          <w:kern w:val="0"/>
          <w:sz w:val="18"/>
          <w:szCs w:val="18"/>
          <w14:ligatures w14:val="none"/>
        </w:rPr>
        <w:t xml:space="preserve">J </w:t>
      </w:r>
      <w:proofErr w:type="spellStart"/>
      <w:r w:rsidRPr="00792D9D">
        <w:rPr>
          <w:rFonts w:eastAsia="Times New Roman" w:cstheme="minorHAnsi"/>
          <w:i/>
          <w:iCs/>
          <w:color w:val="444444"/>
          <w:kern w:val="0"/>
          <w:sz w:val="18"/>
          <w:szCs w:val="18"/>
          <w14:ligatures w14:val="none"/>
        </w:rPr>
        <w:t>Tradit</w:t>
      </w:r>
      <w:proofErr w:type="spellEnd"/>
      <w:r w:rsidRPr="00792D9D">
        <w:rPr>
          <w:rFonts w:eastAsia="Times New Roman" w:cstheme="minorHAnsi"/>
          <w:i/>
          <w:iCs/>
          <w:color w:val="444444"/>
          <w:kern w:val="0"/>
          <w:sz w:val="18"/>
          <w:szCs w:val="18"/>
          <w14:ligatures w14:val="none"/>
        </w:rPr>
        <w:t xml:space="preserve"> Complement Med</w:t>
      </w:r>
      <w:r w:rsidRPr="00792D9D">
        <w:rPr>
          <w:rFonts w:eastAsia="Times New Roman" w:cstheme="minorHAnsi"/>
          <w:color w:val="444444"/>
          <w:kern w:val="0"/>
          <w:sz w:val="18"/>
          <w:szCs w:val="18"/>
          <w14:ligatures w14:val="none"/>
        </w:rPr>
        <w:t>. 2016;6(4):332-336.</w:t>
      </w:r>
    </w:p>
    <w:p w14:paraId="45019CC2" w14:textId="77777777" w:rsidR="00792D9D" w:rsidRPr="00792D9D" w:rsidRDefault="00792D9D" w:rsidP="00792D9D">
      <w:pPr>
        <w:numPr>
          <w:ilvl w:val="0"/>
          <w:numId w:val="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92D9D">
        <w:rPr>
          <w:rFonts w:eastAsia="Times New Roman" w:cstheme="minorHAnsi"/>
          <w:i/>
          <w:iCs/>
          <w:color w:val="444444"/>
          <w:kern w:val="0"/>
          <w:sz w:val="18"/>
          <w:szCs w:val="18"/>
          <w14:ligatures w14:val="none"/>
        </w:rPr>
        <w:t xml:space="preserve">Clin </w:t>
      </w:r>
      <w:proofErr w:type="spellStart"/>
      <w:r w:rsidRPr="00792D9D">
        <w:rPr>
          <w:rFonts w:eastAsia="Times New Roman" w:cstheme="minorHAnsi"/>
          <w:i/>
          <w:iCs/>
          <w:color w:val="444444"/>
          <w:kern w:val="0"/>
          <w:sz w:val="18"/>
          <w:szCs w:val="18"/>
          <w14:ligatures w14:val="none"/>
        </w:rPr>
        <w:t>Nutr</w:t>
      </w:r>
      <w:proofErr w:type="spellEnd"/>
      <w:r w:rsidRPr="00792D9D">
        <w:rPr>
          <w:rFonts w:eastAsia="Times New Roman" w:cstheme="minorHAnsi"/>
          <w:i/>
          <w:iCs/>
          <w:color w:val="444444"/>
          <w:kern w:val="0"/>
          <w:sz w:val="18"/>
          <w:szCs w:val="18"/>
          <w14:ligatures w14:val="none"/>
        </w:rPr>
        <w:t xml:space="preserve"> ESPEN</w:t>
      </w:r>
      <w:r w:rsidRPr="00792D9D">
        <w:rPr>
          <w:rFonts w:eastAsia="Times New Roman" w:cstheme="minorHAnsi"/>
          <w:color w:val="444444"/>
          <w:kern w:val="0"/>
          <w:sz w:val="18"/>
          <w:szCs w:val="18"/>
          <w14:ligatures w14:val="none"/>
        </w:rPr>
        <w:t xml:space="preserve">. </w:t>
      </w:r>
      <w:proofErr w:type="gramStart"/>
      <w:r w:rsidRPr="00792D9D">
        <w:rPr>
          <w:rFonts w:eastAsia="Times New Roman" w:cstheme="minorHAnsi"/>
          <w:color w:val="444444"/>
          <w:kern w:val="0"/>
          <w:sz w:val="18"/>
          <w:szCs w:val="18"/>
          <w14:ligatures w14:val="none"/>
        </w:rPr>
        <w:t>2018;27:1</w:t>
      </w:r>
      <w:proofErr w:type="gramEnd"/>
      <w:r w:rsidRPr="00792D9D">
        <w:rPr>
          <w:rFonts w:eastAsia="Times New Roman" w:cstheme="minorHAnsi"/>
          <w:color w:val="444444"/>
          <w:kern w:val="0"/>
          <w:sz w:val="18"/>
          <w:szCs w:val="18"/>
          <w14:ligatures w14:val="none"/>
        </w:rPr>
        <w:t>-9.</w:t>
      </w:r>
    </w:p>
    <w:p w14:paraId="69E79A1D" w14:textId="77777777" w:rsidR="00792D9D" w:rsidRPr="00792D9D" w:rsidRDefault="00792D9D" w:rsidP="00792D9D">
      <w:pPr>
        <w:numPr>
          <w:ilvl w:val="0"/>
          <w:numId w:val="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792D9D">
        <w:rPr>
          <w:rFonts w:eastAsia="Times New Roman" w:cstheme="minorHAnsi"/>
          <w:i/>
          <w:iCs/>
          <w:color w:val="444444"/>
          <w:kern w:val="0"/>
          <w:sz w:val="18"/>
          <w:szCs w:val="18"/>
          <w14:ligatures w14:val="none"/>
        </w:rPr>
        <w:t>Nutr</w:t>
      </w:r>
      <w:proofErr w:type="spellEnd"/>
      <w:r w:rsidRPr="00792D9D">
        <w:rPr>
          <w:rFonts w:eastAsia="Times New Roman" w:cstheme="minorHAnsi"/>
          <w:i/>
          <w:iCs/>
          <w:color w:val="444444"/>
          <w:kern w:val="0"/>
          <w:sz w:val="18"/>
          <w:szCs w:val="18"/>
          <w14:ligatures w14:val="none"/>
        </w:rPr>
        <w:t xml:space="preserve"> Res</w:t>
      </w:r>
      <w:r w:rsidRPr="00792D9D">
        <w:rPr>
          <w:rFonts w:eastAsia="Times New Roman" w:cstheme="minorHAnsi"/>
          <w:color w:val="444444"/>
          <w:kern w:val="0"/>
          <w:sz w:val="18"/>
          <w:szCs w:val="18"/>
          <w14:ligatures w14:val="none"/>
        </w:rPr>
        <w:t>. 2009;29(10):723-727.</w:t>
      </w:r>
    </w:p>
    <w:p w14:paraId="7C9D021F" w14:textId="77777777" w:rsidR="00792D9D" w:rsidRPr="00792D9D" w:rsidRDefault="00792D9D" w:rsidP="00792D9D">
      <w:pPr>
        <w:numPr>
          <w:ilvl w:val="0"/>
          <w:numId w:val="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92D9D">
        <w:rPr>
          <w:rFonts w:eastAsia="Times New Roman" w:cstheme="minorHAnsi"/>
          <w:i/>
          <w:iCs/>
          <w:color w:val="444444"/>
          <w:kern w:val="0"/>
          <w:sz w:val="18"/>
          <w:szCs w:val="18"/>
          <w14:ligatures w14:val="none"/>
        </w:rPr>
        <w:t>Met Ions Life Sci</w:t>
      </w:r>
      <w:r w:rsidRPr="00792D9D">
        <w:rPr>
          <w:rFonts w:eastAsia="Times New Roman" w:cstheme="minorHAnsi"/>
          <w:color w:val="444444"/>
          <w:kern w:val="0"/>
          <w:sz w:val="18"/>
          <w:szCs w:val="18"/>
          <w14:ligatures w14:val="none"/>
        </w:rPr>
        <w:t>. 2019;</w:t>
      </w:r>
      <w:proofErr w:type="gramStart"/>
      <w:r w:rsidRPr="00792D9D">
        <w:rPr>
          <w:rFonts w:eastAsia="Times New Roman" w:cstheme="minorHAnsi"/>
          <w:color w:val="444444"/>
          <w:kern w:val="0"/>
          <w:sz w:val="18"/>
          <w:szCs w:val="18"/>
          <w14:ligatures w14:val="none"/>
        </w:rPr>
        <w:t>19:pii</w:t>
      </w:r>
      <w:proofErr w:type="gramEnd"/>
      <w:r w:rsidRPr="00792D9D">
        <w:rPr>
          <w:rFonts w:eastAsia="Times New Roman" w:cstheme="minorHAnsi"/>
          <w:color w:val="444444"/>
          <w:kern w:val="0"/>
          <w:sz w:val="18"/>
          <w:szCs w:val="18"/>
          <w14:ligatures w14:val="none"/>
        </w:rPr>
        <w:t>: /books/9783110527872/9783110527872-015/9783110527872-015.xml.</w:t>
      </w:r>
    </w:p>
    <w:p w14:paraId="41DA4BEA" w14:textId="6A2433B7" w:rsidR="00A43AAC" w:rsidRPr="00A43AAC" w:rsidRDefault="00A43AAC" w:rsidP="00A43AAC">
      <w:pPr>
        <w:shd w:val="clear" w:color="auto" w:fill="FFFFFF"/>
        <w:spacing w:after="100" w:afterAutospacing="1" w:line="240" w:lineRule="auto"/>
        <w:rPr>
          <w:rFonts w:eastAsia="Times New Roman" w:cstheme="minorHAnsi"/>
          <w:color w:val="444444"/>
          <w:kern w:val="0"/>
          <w:sz w:val="24"/>
          <w:szCs w:val="24"/>
          <w14:ligatures w14:val="none"/>
        </w:rPr>
      </w:pPr>
      <w:r w:rsidRPr="00A43AAC">
        <w:rPr>
          <w:rFonts w:eastAsia="Times New Roman" w:cstheme="minorHAnsi"/>
          <w:b/>
          <w:bCs/>
          <w:color w:val="444444"/>
          <w:kern w:val="0"/>
          <w:sz w:val="24"/>
          <w:szCs w:val="24"/>
          <w14:ligatures w14:val="none"/>
        </w:rPr>
        <w:t>Mulberry</w:t>
      </w:r>
      <w:r w:rsidRPr="00A43AAC">
        <w:rPr>
          <w:rFonts w:eastAsia="Times New Roman" w:cstheme="minorHAnsi"/>
          <w:b/>
          <w:bCs/>
          <w:color w:val="444444"/>
          <w:kern w:val="0"/>
          <w:sz w:val="24"/>
          <w:szCs w:val="24"/>
          <w14:ligatures w14:val="none"/>
        </w:rPr>
        <w:t xml:space="preserve"> (white)</w:t>
      </w:r>
      <w:r w:rsidRPr="00A43AAC">
        <w:rPr>
          <w:rFonts w:eastAsia="Times New Roman" w:cstheme="minorHAnsi"/>
          <w:b/>
          <w:bCs/>
          <w:color w:val="444444"/>
          <w:kern w:val="0"/>
          <w:sz w:val="24"/>
          <w:szCs w:val="24"/>
          <w14:ligatures w14:val="none"/>
        </w:rPr>
        <w:t xml:space="preserve"> leaf </w:t>
      </w:r>
      <w:r w:rsidRPr="00A43AAC">
        <w:rPr>
          <w:rFonts w:eastAsia="Times New Roman" w:cstheme="minorHAnsi"/>
          <w:color w:val="444444"/>
          <w:kern w:val="0"/>
          <w:sz w:val="24"/>
          <w:szCs w:val="24"/>
          <w14:ligatures w14:val="none"/>
        </w:rPr>
        <w:t>extract targets the alpha-glucosidase enzyme, which turns ingested starch into glucose.</w:t>
      </w:r>
      <w:r>
        <w:rPr>
          <w:rFonts w:eastAsia="Times New Roman" w:cstheme="minorHAnsi"/>
          <w:color w:val="444444"/>
          <w:kern w:val="0"/>
          <w:sz w:val="24"/>
          <w:szCs w:val="24"/>
          <w:vertAlign w:val="superscript"/>
          <w14:ligatures w14:val="none"/>
        </w:rPr>
        <w:t>1</w:t>
      </w:r>
      <w:r w:rsidRPr="00A43AAC">
        <w:rPr>
          <w:rFonts w:eastAsia="Times New Roman" w:cstheme="minorHAnsi"/>
          <w:color w:val="444444"/>
          <w:kern w:val="0"/>
          <w:sz w:val="24"/>
          <w:szCs w:val="24"/>
          <w:vertAlign w:val="superscript"/>
          <w14:ligatures w14:val="none"/>
        </w:rPr>
        <w:t>,</w:t>
      </w:r>
      <w:r>
        <w:rPr>
          <w:rFonts w:eastAsia="Times New Roman" w:cstheme="minorHAnsi"/>
          <w:color w:val="444444"/>
          <w:kern w:val="0"/>
          <w:sz w:val="24"/>
          <w:szCs w:val="24"/>
          <w:vertAlign w:val="superscript"/>
          <w14:ligatures w14:val="none"/>
        </w:rPr>
        <w:t>2</w:t>
      </w:r>
      <w:r w:rsidRPr="00A43AAC">
        <w:rPr>
          <w:rFonts w:eastAsia="Times New Roman" w:cstheme="minorHAnsi"/>
          <w:color w:val="444444"/>
          <w:kern w:val="0"/>
          <w:sz w:val="24"/>
          <w:szCs w:val="24"/>
          <w14:ligatures w14:val="none"/>
        </w:rPr>
        <w:t> It also supports transporter compound GLUT4, which moves glucose out of the bloodstream and into muscle and liver cells.</w:t>
      </w:r>
      <w:r>
        <w:rPr>
          <w:rFonts w:eastAsia="Times New Roman" w:cstheme="minorHAnsi"/>
          <w:color w:val="444444"/>
          <w:kern w:val="0"/>
          <w:sz w:val="24"/>
          <w:szCs w:val="24"/>
          <w:vertAlign w:val="superscript"/>
          <w14:ligatures w14:val="none"/>
        </w:rPr>
        <w:t>3</w:t>
      </w:r>
      <w:r w:rsidRPr="00A43AAC">
        <w:rPr>
          <w:rFonts w:eastAsia="Times New Roman" w:cstheme="minorHAnsi"/>
          <w:color w:val="444444"/>
          <w:kern w:val="0"/>
          <w:sz w:val="24"/>
          <w:szCs w:val="24"/>
          <w14:ligatures w14:val="none"/>
        </w:rPr>
        <w:t> Mulberry promotes insulin sensitivity as well.</w:t>
      </w:r>
      <w:r>
        <w:rPr>
          <w:rFonts w:eastAsia="Times New Roman" w:cstheme="minorHAnsi"/>
          <w:color w:val="444444"/>
          <w:kern w:val="0"/>
          <w:sz w:val="24"/>
          <w:szCs w:val="24"/>
          <w:vertAlign w:val="superscript"/>
          <w14:ligatures w14:val="none"/>
        </w:rPr>
        <w:t>4</w:t>
      </w:r>
      <w:r w:rsidRPr="00A43AAC">
        <w:rPr>
          <w:rFonts w:eastAsia="Times New Roman" w:cstheme="minorHAnsi"/>
          <w:color w:val="444444"/>
          <w:kern w:val="0"/>
          <w:sz w:val="24"/>
          <w:szCs w:val="24"/>
          <w:vertAlign w:val="superscript"/>
          <w14:ligatures w14:val="none"/>
        </w:rPr>
        <w:t>,</w:t>
      </w:r>
      <w:r>
        <w:rPr>
          <w:rFonts w:eastAsia="Times New Roman" w:cstheme="minorHAnsi"/>
          <w:color w:val="444444"/>
          <w:kern w:val="0"/>
          <w:sz w:val="24"/>
          <w:szCs w:val="24"/>
          <w:vertAlign w:val="superscript"/>
          <w14:ligatures w14:val="none"/>
        </w:rPr>
        <w:t>5</w:t>
      </w:r>
    </w:p>
    <w:p w14:paraId="65A5B6A1" w14:textId="77777777" w:rsidR="00A43AAC" w:rsidRPr="00A43AAC" w:rsidRDefault="00A43AAC" w:rsidP="00A43AAC">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A43AAC">
        <w:rPr>
          <w:rFonts w:eastAsia="Times New Roman" w:cstheme="minorHAnsi"/>
          <w:i/>
          <w:iCs/>
          <w:color w:val="444444"/>
          <w:kern w:val="0"/>
          <w:sz w:val="18"/>
          <w:szCs w:val="18"/>
          <w14:ligatures w14:val="none"/>
        </w:rPr>
        <w:t>Molecules</w:t>
      </w:r>
      <w:r w:rsidRPr="00A43AAC">
        <w:rPr>
          <w:rFonts w:eastAsia="Times New Roman" w:cstheme="minorHAnsi"/>
          <w:color w:val="444444"/>
          <w:kern w:val="0"/>
          <w:sz w:val="18"/>
          <w:szCs w:val="18"/>
          <w14:ligatures w14:val="none"/>
        </w:rPr>
        <w:t>. 2019;24(9)</w:t>
      </w:r>
    </w:p>
    <w:p w14:paraId="215C2F7B" w14:textId="77777777" w:rsidR="00A43AAC" w:rsidRPr="00A43AAC" w:rsidRDefault="00A43AAC" w:rsidP="00A43AAC">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A43AAC">
        <w:rPr>
          <w:rFonts w:eastAsia="Times New Roman" w:cstheme="minorHAnsi"/>
          <w:color w:val="444444"/>
          <w:kern w:val="0"/>
          <w:sz w:val="18"/>
          <w:szCs w:val="18"/>
          <w14:ligatures w14:val="none"/>
        </w:rPr>
        <w:t>U.S. National Library of Medicine. alpha-Glucosidases. Accessed 6/7/19. https://meshb.nlm.nih.gov/record/ui?name=alpha-Glucosidases</w:t>
      </w:r>
    </w:p>
    <w:p w14:paraId="68965839" w14:textId="77777777" w:rsidR="00A43AAC" w:rsidRPr="00A43AAC" w:rsidRDefault="00A43AAC" w:rsidP="00A43AAC">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A43AAC">
        <w:rPr>
          <w:rFonts w:eastAsia="Times New Roman" w:cstheme="minorHAnsi"/>
          <w:i/>
          <w:iCs/>
          <w:color w:val="444444"/>
          <w:kern w:val="0"/>
          <w:sz w:val="18"/>
          <w:szCs w:val="18"/>
          <w14:ligatures w14:val="none"/>
        </w:rPr>
        <w:t>Am J Chin Med</w:t>
      </w:r>
      <w:r w:rsidRPr="00A43AAC">
        <w:rPr>
          <w:rFonts w:eastAsia="Times New Roman" w:cstheme="minorHAnsi"/>
          <w:color w:val="444444"/>
          <w:kern w:val="0"/>
          <w:sz w:val="18"/>
          <w:szCs w:val="18"/>
          <w14:ligatures w14:val="none"/>
        </w:rPr>
        <w:t>. 2012;40(1):163-75.</w:t>
      </w:r>
    </w:p>
    <w:p w14:paraId="6AC37B0A" w14:textId="77777777" w:rsidR="00A43AAC" w:rsidRPr="00A43AAC" w:rsidRDefault="00A43AAC" w:rsidP="00A43AAC">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A43AAC">
        <w:rPr>
          <w:rFonts w:eastAsia="Times New Roman" w:cstheme="minorHAnsi"/>
          <w:i/>
          <w:iCs/>
          <w:color w:val="444444"/>
          <w:kern w:val="0"/>
          <w:sz w:val="18"/>
          <w:szCs w:val="18"/>
          <w14:ligatures w14:val="none"/>
        </w:rPr>
        <w:t>Medicine (Baltimore)</w:t>
      </w:r>
      <w:r w:rsidRPr="00A43AAC">
        <w:rPr>
          <w:rFonts w:eastAsia="Times New Roman" w:cstheme="minorHAnsi"/>
          <w:color w:val="444444"/>
          <w:kern w:val="0"/>
          <w:sz w:val="18"/>
          <w:szCs w:val="18"/>
          <w14:ligatures w14:val="none"/>
        </w:rPr>
        <w:t>. 2018;97(34</w:t>
      </w:r>
      <w:proofErr w:type="gramStart"/>
      <w:r w:rsidRPr="00A43AAC">
        <w:rPr>
          <w:rFonts w:eastAsia="Times New Roman" w:cstheme="minorHAnsi"/>
          <w:color w:val="444444"/>
          <w:kern w:val="0"/>
          <w:sz w:val="18"/>
          <w:szCs w:val="18"/>
          <w14:ligatures w14:val="none"/>
        </w:rPr>
        <w:t>):e</w:t>
      </w:r>
      <w:proofErr w:type="gramEnd"/>
      <w:r w:rsidRPr="00A43AAC">
        <w:rPr>
          <w:rFonts w:eastAsia="Times New Roman" w:cstheme="minorHAnsi"/>
          <w:color w:val="444444"/>
          <w:kern w:val="0"/>
          <w:sz w:val="18"/>
          <w:szCs w:val="18"/>
          <w14:ligatures w14:val="none"/>
        </w:rPr>
        <w:t>11996.</w:t>
      </w:r>
    </w:p>
    <w:p w14:paraId="685423E5" w14:textId="77777777" w:rsidR="00A43AAC" w:rsidRPr="00A43AAC" w:rsidRDefault="00A43AAC" w:rsidP="00A43AAC">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A43AAC">
        <w:rPr>
          <w:rFonts w:eastAsia="Times New Roman" w:cstheme="minorHAnsi"/>
          <w:i/>
          <w:iCs/>
          <w:color w:val="444444"/>
          <w:kern w:val="0"/>
          <w:sz w:val="18"/>
          <w:szCs w:val="18"/>
          <w14:ligatures w14:val="none"/>
        </w:rPr>
        <w:t>PLoS</w:t>
      </w:r>
      <w:proofErr w:type="spellEnd"/>
      <w:r w:rsidRPr="00A43AAC">
        <w:rPr>
          <w:rFonts w:eastAsia="Times New Roman" w:cstheme="minorHAnsi"/>
          <w:i/>
          <w:iCs/>
          <w:color w:val="444444"/>
          <w:kern w:val="0"/>
          <w:sz w:val="18"/>
          <w:szCs w:val="18"/>
          <w14:ligatures w14:val="none"/>
        </w:rPr>
        <w:t xml:space="preserve"> One</w:t>
      </w:r>
      <w:r w:rsidRPr="00A43AAC">
        <w:rPr>
          <w:rFonts w:eastAsia="Times New Roman" w:cstheme="minorHAnsi"/>
          <w:color w:val="444444"/>
          <w:kern w:val="0"/>
          <w:sz w:val="18"/>
          <w:szCs w:val="18"/>
          <w14:ligatures w14:val="none"/>
        </w:rPr>
        <w:t>. 2017;12(2</w:t>
      </w:r>
      <w:proofErr w:type="gramStart"/>
      <w:r w:rsidRPr="00A43AAC">
        <w:rPr>
          <w:rFonts w:eastAsia="Times New Roman" w:cstheme="minorHAnsi"/>
          <w:color w:val="444444"/>
          <w:kern w:val="0"/>
          <w:sz w:val="18"/>
          <w:szCs w:val="18"/>
          <w14:ligatures w14:val="none"/>
        </w:rPr>
        <w:t>):e</w:t>
      </w:r>
      <w:proofErr w:type="gramEnd"/>
      <w:r w:rsidRPr="00A43AAC">
        <w:rPr>
          <w:rFonts w:eastAsia="Times New Roman" w:cstheme="minorHAnsi"/>
          <w:color w:val="444444"/>
          <w:kern w:val="0"/>
          <w:sz w:val="18"/>
          <w:szCs w:val="18"/>
          <w14:ligatures w14:val="none"/>
        </w:rPr>
        <w:t>0172239.</w:t>
      </w:r>
    </w:p>
    <w:p w14:paraId="6A9BBD0E" w14:textId="184FE3D3" w:rsidR="00A43AAC" w:rsidRDefault="00D40A41">
      <w:pPr>
        <w:rPr>
          <w:rFonts w:cstheme="minorHAnsi"/>
          <w:color w:val="444444"/>
          <w:sz w:val="24"/>
          <w:szCs w:val="24"/>
          <w:shd w:val="clear" w:color="auto" w:fill="FFFFFF"/>
        </w:rPr>
      </w:pPr>
      <w:r w:rsidRPr="00D40A41">
        <w:rPr>
          <w:rFonts w:cstheme="minorHAnsi"/>
          <w:b/>
          <w:bCs/>
          <w:color w:val="444444"/>
          <w:sz w:val="24"/>
          <w:szCs w:val="24"/>
          <w:shd w:val="clear" w:color="auto" w:fill="FFFFFF"/>
        </w:rPr>
        <w:t xml:space="preserve">Clove </w:t>
      </w:r>
      <w:r w:rsidRPr="00D40A41">
        <w:rPr>
          <w:rFonts w:cstheme="minorHAnsi"/>
          <w:b/>
          <w:bCs/>
          <w:color w:val="444444"/>
          <w:sz w:val="24"/>
          <w:szCs w:val="24"/>
          <w:shd w:val="clear" w:color="auto" w:fill="FFFFFF"/>
        </w:rPr>
        <w:t>buds</w:t>
      </w:r>
      <w:r w:rsidRPr="00D40A41">
        <w:rPr>
          <w:rFonts w:cstheme="minorHAnsi"/>
          <w:color w:val="444444"/>
          <w:sz w:val="24"/>
          <w:szCs w:val="24"/>
          <w:shd w:val="clear" w:color="auto" w:fill="FFFFFF"/>
        </w:rPr>
        <w:t xml:space="preserve"> (</w:t>
      </w:r>
      <w:proofErr w:type="spellStart"/>
      <w:r w:rsidRPr="00D40A41">
        <w:rPr>
          <w:rStyle w:val="Emphasis"/>
          <w:rFonts w:cstheme="minorHAnsi"/>
          <w:color w:val="444444"/>
          <w:sz w:val="24"/>
          <w:szCs w:val="24"/>
          <w:shd w:val="clear" w:color="auto" w:fill="FFFFFF"/>
        </w:rPr>
        <w:t>Syzygium</w:t>
      </w:r>
      <w:proofErr w:type="spellEnd"/>
      <w:r w:rsidRPr="00D40A41">
        <w:rPr>
          <w:rStyle w:val="Emphasis"/>
          <w:rFonts w:cstheme="minorHAnsi"/>
          <w:color w:val="444444"/>
          <w:sz w:val="24"/>
          <w:szCs w:val="24"/>
          <w:shd w:val="clear" w:color="auto" w:fill="FFFFFF"/>
        </w:rPr>
        <w:t xml:space="preserve"> aromaticum</w:t>
      </w:r>
      <w:r w:rsidRPr="00D40A41">
        <w:rPr>
          <w:rFonts w:cstheme="minorHAnsi"/>
          <w:color w:val="444444"/>
          <w:sz w:val="24"/>
          <w:szCs w:val="24"/>
          <w:shd w:val="clear" w:color="auto" w:fill="FFFFFF"/>
        </w:rPr>
        <w:t>). It is rich in polyphenols.</w:t>
      </w:r>
    </w:p>
    <w:p w14:paraId="54A26DCF" w14:textId="77777777" w:rsidR="008B0D31" w:rsidRPr="008B0D31" w:rsidRDefault="008B0D31" w:rsidP="008B0D31">
      <w:pPr>
        <w:shd w:val="clear" w:color="auto" w:fill="FFFFFF"/>
        <w:spacing w:after="100" w:afterAutospacing="1" w:line="240" w:lineRule="auto"/>
        <w:rPr>
          <w:rFonts w:eastAsia="Times New Roman" w:cstheme="minorHAnsi"/>
          <w:color w:val="444444"/>
          <w:kern w:val="0"/>
          <w:sz w:val="24"/>
          <w:szCs w:val="24"/>
          <w14:ligatures w14:val="none"/>
        </w:rPr>
      </w:pPr>
      <w:r w:rsidRPr="008B0D31">
        <w:rPr>
          <w:rFonts w:eastAsia="Times New Roman" w:cstheme="minorHAnsi"/>
          <w:color w:val="444444"/>
          <w:kern w:val="0"/>
          <w:sz w:val="24"/>
          <w:szCs w:val="24"/>
          <w14:ligatures w14:val="none"/>
        </w:rPr>
        <w:t>Maintaining healthy glucose levels after meals may provide additional support for cardiovascular and metabolic health.</w:t>
      </w:r>
      <w:r w:rsidRPr="008B0D31">
        <w:rPr>
          <w:rFonts w:eastAsia="Times New Roman" w:cstheme="minorHAnsi"/>
          <w:color w:val="444444"/>
          <w:kern w:val="0"/>
          <w:sz w:val="24"/>
          <w:szCs w:val="24"/>
          <w:vertAlign w:val="superscript"/>
          <w14:ligatures w14:val="none"/>
        </w:rPr>
        <w:t>1</w:t>
      </w:r>
    </w:p>
    <w:p w14:paraId="765B8FB6" w14:textId="77777777" w:rsidR="008B0D31" w:rsidRPr="008B0D31" w:rsidRDefault="008B0D31" w:rsidP="008B0D31">
      <w:pPr>
        <w:shd w:val="clear" w:color="auto" w:fill="FFFFFF"/>
        <w:spacing w:after="100" w:afterAutospacing="1" w:line="240" w:lineRule="auto"/>
        <w:rPr>
          <w:rFonts w:eastAsia="Times New Roman" w:cstheme="minorHAnsi"/>
          <w:color w:val="444444"/>
          <w:kern w:val="0"/>
          <w:sz w:val="24"/>
          <w:szCs w:val="24"/>
          <w14:ligatures w14:val="none"/>
        </w:rPr>
      </w:pPr>
      <w:r w:rsidRPr="008B0D31">
        <w:rPr>
          <w:rFonts w:eastAsia="Times New Roman" w:cstheme="minorHAnsi"/>
          <w:b/>
          <w:bCs/>
          <w:color w:val="444444"/>
          <w:kern w:val="0"/>
          <w:sz w:val="24"/>
          <w:szCs w:val="24"/>
          <w14:ligatures w14:val="none"/>
        </w:rPr>
        <w:t>Green Coffee Extract</w:t>
      </w:r>
      <w:r w:rsidRPr="008B0D31">
        <w:rPr>
          <w:rFonts w:eastAsia="Times New Roman" w:cstheme="minorHAnsi"/>
          <w:color w:val="444444"/>
          <w:kern w:val="0"/>
          <w:sz w:val="24"/>
          <w:szCs w:val="24"/>
          <w14:ligatures w14:val="none"/>
        </w:rPr>
        <w:t xml:space="preserve"> is a natural compound that promotes healthy blood sugar metabolism and helps maintain already-healthy glucose and insulin levels after meals.</w:t>
      </w:r>
      <w:r w:rsidRPr="008B0D31">
        <w:rPr>
          <w:rFonts w:eastAsia="Times New Roman" w:cstheme="minorHAnsi"/>
          <w:color w:val="444444"/>
          <w:kern w:val="0"/>
          <w:sz w:val="24"/>
          <w:szCs w:val="24"/>
          <w:vertAlign w:val="superscript"/>
          <w14:ligatures w14:val="none"/>
        </w:rPr>
        <w:t>2</w:t>
      </w:r>
      <w:r w:rsidRPr="008B0D31">
        <w:rPr>
          <w:rFonts w:eastAsia="Times New Roman" w:cstheme="minorHAnsi"/>
          <w:color w:val="444444"/>
          <w:kern w:val="0"/>
          <w:sz w:val="24"/>
          <w:szCs w:val="24"/>
          <w14:ligatures w14:val="none"/>
        </w:rPr>
        <w:t> The reason could be its chlorogenic acid, a polyphenol found in the green coffee bean.</w:t>
      </w:r>
    </w:p>
    <w:p w14:paraId="31A54070" w14:textId="77777777" w:rsidR="008B0D31" w:rsidRPr="008B0D31" w:rsidRDefault="008B0D31" w:rsidP="008B0D31">
      <w:pPr>
        <w:shd w:val="clear" w:color="auto" w:fill="FFFFFF"/>
        <w:spacing w:after="100" w:afterAutospacing="1" w:line="240" w:lineRule="auto"/>
        <w:rPr>
          <w:rFonts w:eastAsia="Times New Roman" w:cstheme="minorHAnsi"/>
          <w:color w:val="444444"/>
          <w:kern w:val="0"/>
          <w:sz w:val="24"/>
          <w:szCs w:val="24"/>
          <w14:ligatures w14:val="none"/>
        </w:rPr>
      </w:pPr>
      <w:r w:rsidRPr="008B0D31">
        <w:rPr>
          <w:rFonts w:eastAsia="Times New Roman" w:cstheme="minorHAnsi"/>
          <w:color w:val="444444"/>
          <w:kern w:val="0"/>
          <w:sz w:val="24"/>
          <w:szCs w:val="24"/>
          <w14:ligatures w14:val="none"/>
        </w:rPr>
        <w:t>Chlorogenic acid inhibits the activity of glucose-6-phosphatase.</w:t>
      </w:r>
      <w:r w:rsidRPr="008B0D31">
        <w:rPr>
          <w:rFonts w:eastAsia="Times New Roman" w:cstheme="minorHAnsi"/>
          <w:color w:val="444444"/>
          <w:kern w:val="0"/>
          <w:sz w:val="24"/>
          <w:szCs w:val="24"/>
          <w:vertAlign w:val="superscript"/>
          <w14:ligatures w14:val="none"/>
        </w:rPr>
        <w:t>3</w:t>
      </w:r>
      <w:r w:rsidRPr="008B0D31">
        <w:rPr>
          <w:rFonts w:eastAsia="Times New Roman" w:cstheme="minorHAnsi"/>
          <w:color w:val="444444"/>
          <w:kern w:val="0"/>
          <w:sz w:val="24"/>
          <w:szCs w:val="24"/>
          <w14:ligatures w14:val="none"/>
        </w:rPr>
        <w:t> The glucose-6-phosphatase enzyme triggers glucose formation from non-carbohydrate substrates and glycogen release from the liver, both of which can create excess glucose in the blood.</w:t>
      </w:r>
    </w:p>
    <w:p w14:paraId="2BA5E454" w14:textId="77777777" w:rsidR="008B0D31" w:rsidRDefault="008B0D31" w:rsidP="008B0D31">
      <w:pPr>
        <w:shd w:val="clear" w:color="auto" w:fill="FFFFFF"/>
        <w:spacing w:after="100" w:afterAutospacing="1" w:line="240" w:lineRule="auto"/>
        <w:rPr>
          <w:rFonts w:eastAsia="Times New Roman" w:cstheme="minorHAnsi"/>
          <w:color w:val="444444"/>
          <w:kern w:val="0"/>
          <w:sz w:val="24"/>
          <w:szCs w:val="24"/>
          <w14:ligatures w14:val="none"/>
        </w:rPr>
      </w:pPr>
      <w:r w:rsidRPr="008B0D31">
        <w:rPr>
          <w:rFonts w:eastAsia="Times New Roman" w:cstheme="minorHAnsi"/>
          <w:color w:val="444444"/>
          <w:kern w:val="0"/>
          <w:sz w:val="24"/>
          <w:szCs w:val="24"/>
          <w14:ligatures w14:val="none"/>
        </w:rPr>
        <w:t>Chlorogenic acid also targets the alpha-glucosidase enzyme.</w:t>
      </w:r>
      <w:r w:rsidRPr="008B0D31">
        <w:rPr>
          <w:rFonts w:eastAsia="Times New Roman" w:cstheme="minorHAnsi"/>
          <w:color w:val="444444"/>
          <w:kern w:val="0"/>
          <w:sz w:val="24"/>
          <w:szCs w:val="24"/>
          <w:vertAlign w:val="superscript"/>
          <w14:ligatures w14:val="none"/>
        </w:rPr>
        <w:t>4</w:t>
      </w:r>
      <w:r w:rsidRPr="008B0D31">
        <w:rPr>
          <w:rFonts w:eastAsia="Times New Roman" w:cstheme="minorHAnsi"/>
          <w:color w:val="444444"/>
          <w:kern w:val="0"/>
          <w:sz w:val="24"/>
          <w:szCs w:val="24"/>
          <w14:ligatures w14:val="none"/>
        </w:rPr>
        <w:t> This intestinal enzyme breaks apart complex sugars and promotes their absorption into the bloodstream.</w:t>
      </w:r>
    </w:p>
    <w:p w14:paraId="5F6860E4" w14:textId="77777777" w:rsidR="008B0D31" w:rsidRPr="008B0D31" w:rsidRDefault="008B0D31" w:rsidP="008B0D31">
      <w:pPr>
        <w:numPr>
          <w:ilvl w:val="0"/>
          <w:numId w:val="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B0D31">
        <w:rPr>
          <w:rFonts w:eastAsia="Times New Roman" w:cstheme="minorHAnsi"/>
          <w:i/>
          <w:iCs/>
          <w:color w:val="444444"/>
          <w:kern w:val="0"/>
          <w:sz w:val="18"/>
          <w:szCs w:val="18"/>
          <w14:ligatures w14:val="none"/>
        </w:rPr>
        <w:t>Prim Care Diabetes</w:t>
      </w:r>
      <w:r w:rsidRPr="008B0D31">
        <w:rPr>
          <w:rFonts w:eastAsia="Times New Roman" w:cstheme="minorHAnsi"/>
          <w:color w:val="444444"/>
          <w:kern w:val="0"/>
          <w:sz w:val="18"/>
          <w:szCs w:val="18"/>
          <w14:ligatures w14:val="none"/>
        </w:rPr>
        <w:t>. 2016;10(6):391-397.</w:t>
      </w:r>
    </w:p>
    <w:p w14:paraId="425A03D6" w14:textId="77777777" w:rsidR="008B0D31" w:rsidRPr="008B0D31" w:rsidRDefault="008B0D31" w:rsidP="008B0D31">
      <w:pPr>
        <w:numPr>
          <w:ilvl w:val="0"/>
          <w:numId w:val="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B0D31">
        <w:rPr>
          <w:rFonts w:eastAsia="Times New Roman" w:cstheme="minorHAnsi"/>
          <w:i/>
          <w:iCs/>
          <w:color w:val="444444"/>
          <w:kern w:val="0"/>
          <w:sz w:val="18"/>
          <w:szCs w:val="18"/>
          <w14:ligatures w14:val="none"/>
        </w:rPr>
        <w:t>Br J Nutr</w:t>
      </w:r>
      <w:r w:rsidRPr="008B0D31">
        <w:rPr>
          <w:rFonts w:eastAsia="Times New Roman" w:cstheme="minorHAnsi"/>
          <w:color w:val="444444"/>
          <w:kern w:val="0"/>
          <w:sz w:val="18"/>
          <w:szCs w:val="18"/>
          <w14:ligatures w14:val="none"/>
        </w:rPr>
        <w:t>. 2018;119(3):250-258.</w:t>
      </w:r>
    </w:p>
    <w:p w14:paraId="12520FFF" w14:textId="77777777" w:rsidR="008B0D31" w:rsidRPr="008B0D31" w:rsidRDefault="008B0D31" w:rsidP="008B0D31">
      <w:pPr>
        <w:numPr>
          <w:ilvl w:val="0"/>
          <w:numId w:val="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8B0D31">
        <w:rPr>
          <w:rFonts w:eastAsia="Times New Roman" w:cstheme="minorHAnsi"/>
          <w:i/>
          <w:iCs/>
          <w:color w:val="444444"/>
          <w:kern w:val="0"/>
          <w:sz w:val="18"/>
          <w:szCs w:val="18"/>
          <w14:ligatures w14:val="none"/>
        </w:rPr>
        <w:t>Zhongguo</w:t>
      </w:r>
      <w:proofErr w:type="spellEnd"/>
      <w:r w:rsidRPr="008B0D31">
        <w:rPr>
          <w:rFonts w:eastAsia="Times New Roman" w:cstheme="minorHAnsi"/>
          <w:i/>
          <w:iCs/>
          <w:color w:val="444444"/>
          <w:kern w:val="0"/>
          <w:sz w:val="18"/>
          <w:szCs w:val="18"/>
          <w14:ligatures w14:val="none"/>
        </w:rPr>
        <w:t xml:space="preserve"> Yi Xue Ke Xue Yuan Xue Bao</w:t>
      </w:r>
      <w:r w:rsidRPr="008B0D31">
        <w:rPr>
          <w:rFonts w:eastAsia="Times New Roman" w:cstheme="minorHAnsi"/>
          <w:color w:val="444444"/>
          <w:kern w:val="0"/>
          <w:sz w:val="18"/>
          <w:szCs w:val="18"/>
          <w14:ligatures w14:val="none"/>
        </w:rPr>
        <w:t>. 2011;33(3):281-6.</w:t>
      </w:r>
    </w:p>
    <w:p w14:paraId="713C68A6" w14:textId="77777777" w:rsidR="008B0D31" w:rsidRPr="008B0D31" w:rsidRDefault="008B0D31" w:rsidP="008B0D31">
      <w:pPr>
        <w:numPr>
          <w:ilvl w:val="0"/>
          <w:numId w:val="3"/>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8B0D31">
        <w:rPr>
          <w:rFonts w:eastAsia="Times New Roman" w:cstheme="minorHAnsi"/>
          <w:i/>
          <w:iCs/>
          <w:color w:val="444444"/>
          <w:kern w:val="0"/>
          <w:sz w:val="18"/>
          <w:szCs w:val="18"/>
          <w14:ligatures w14:val="none"/>
        </w:rPr>
        <w:t>Curr Diabetes Rev</w:t>
      </w:r>
      <w:r w:rsidRPr="008B0D31">
        <w:rPr>
          <w:rFonts w:eastAsia="Times New Roman" w:cstheme="minorHAnsi"/>
          <w:color w:val="444444"/>
          <w:kern w:val="0"/>
          <w:sz w:val="18"/>
          <w:szCs w:val="18"/>
          <w14:ligatures w14:val="none"/>
        </w:rPr>
        <w:t>. 2010;6(4):247-54.</w:t>
      </w:r>
    </w:p>
    <w:p w14:paraId="78949485" w14:textId="17E516DD" w:rsidR="008B0D31" w:rsidRDefault="008B0D31" w:rsidP="008B0D31">
      <w:pPr>
        <w:shd w:val="clear" w:color="auto" w:fill="FFFFFF"/>
        <w:spacing w:after="100" w:afterAutospacing="1" w:line="240" w:lineRule="auto"/>
        <w:rPr>
          <w:rFonts w:cstheme="minorHAnsi"/>
          <w:color w:val="444444"/>
          <w:sz w:val="24"/>
          <w:szCs w:val="24"/>
          <w:shd w:val="clear" w:color="auto" w:fill="FFFFFF"/>
          <w:vertAlign w:val="superscript"/>
        </w:rPr>
      </w:pPr>
      <w:proofErr w:type="spellStart"/>
      <w:r w:rsidRPr="008B0D31">
        <w:rPr>
          <w:rFonts w:cstheme="minorHAnsi"/>
          <w:b/>
          <w:bCs/>
          <w:color w:val="444444"/>
          <w:sz w:val="24"/>
          <w:szCs w:val="24"/>
          <w:shd w:val="clear" w:color="auto" w:fill="FFFFFF"/>
        </w:rPr>
        <w:lastRenderedPageBreak/>
        <w:t>Xanthohumol</w:t>
      </w:r>
      <w:proofErr w:type="spellEnd"/>
      <w:r w:rsidRPr="008B0D31">
        <w:rPr>
          <w:rFonts w:cstheme="minorHAnsi"/>
          <w:b/>
          <w:bCs/>
          <w:color w:val="444444"/>
          <w:sz w:val="24"/>
          <w:szCs w:val="24"/>
          <w:shd w:val="clear" w:color="auto" w:fill="FFFFFF"/>
        </w:rPr>
        <w:t xml:space="preserve"> </w:t>
      </w:r>
      <w:r w:rsidRPr="008B0D31">
        <w:rPr>
          <w:rFonts w:cstheme="minorHAnsi"/>
          <w:color w:val="444444"/>
          <w:sz w:val="24"/>
          <w:szCs w:val="24"/>
          <w:shd w:val="clear" w:color="auto" w:fill="FFFFFF"/>
        </w:rPr>
        <w:t xml:space="preserve">is a flavonoid derived from the hops plant commonly used in brewing beer. In clinical and preclinical studies, </w:t>
      </w:r>
      <w:proofErr w:type="spellStart"/>
      <w:r w:rsidRPr="008B0D31">
        <w:rPr>
          <w:rFonts w:cstheme="minorHAnsi"/>
          <w:color w:val="444444"/>
          <w:sz w:val="24"/>
          <w:szCs w:val="24"/>
          <w:shd w:val="clear" w:color="auto" w:fill="FFFFFF"/>
        </w:rPr>
        <w:t>xanthohumol</w:t>
      </w:r>
      <w:proofErr w:type="spellEnd"/>
      <w:r w:rsidRPr="008B0D31">
        <w:rPr>
          <w:rFonts w:cstheme="minorHAnsi"/>
          <w:color w:val="444444"/>
          <w:sz w:val="24"/>
          <w:szCs w:val="24"/>
          <w:shd w:val="clear" w:color="auto" w:fill="FFFFFF"/>
        </w:rPr>
        <w:t xml:space="preserve"> has been shown to help protect DNA from damage, a major part of maintaining healthy cellular function and cell division.</w:t>
      </w:r>
      <w:r w:rsidRPr="008B0D31">
        <w:rPr>
          <w:rFonts w:cstheme="minorHAnsi"/>
          <w:color w:val="444444"/>
          <w:sz w:val="24"/>
          <w:szCs w:val="24"/>
          <w:shd w:val="clear" w:color="auto" w:fill="FFFFFF"/>
          <w:vertAlign w:val="superscript"/>
        </w:rPr>
        <w:t>1-3</w:t>
      </w:r>
    </w:p>
    <w:p w14:paraId="1AFC7607" w14:textId="77777777" w:rsidR="007D4677" w:rsidRPr="007D4677" w:rsidRDefault="007D4677" w:rsidP="007D4677">
      <w:pPr>
        <w:numPr>
          <w:ilvl w:val="0"/>
          <w:numId w:val="4"/>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4677">
        <w:rPr>
          <w:rFonts w:eastAsia="Times New Roman" w:cstheme="minorHAnsi"/>
          <w:i/>
          <w:iCs/>
          <w:color w:val="444444"/>
          <w:kern w:val="0"/>
          <w:sz w:val="18"/>
          <w:szCs w:val="18"/>
          <w14:ligatures w14:val="none"/>
        </w:rPr>
        <w:t xml:space="preserve">Mol </w:t>
      </w:r>
      <w:proofErr w:type="spellStart"/>
      <w:r w:rsidRPr="007D4677">
        <w:rPr>
          <w:rFonts w:eastAsia="Times New Roman" w:cstheme="minorHAnsi"/>
          <w:i/>
          <w:iCs/>
          <w:color w:val="444444"/>
          <w:kern w:val="0"/>
          <w:sz w:val="18"/>
          <w:szCs w:val="18"/>
          <w14:ligatures w14:val="none"/>
        </w:rPr>
        <w:t>Nutr</w:t>
      </w:r>
      <w:proofErr w:type="spellEnd"/>
      <w:r w:rsidRPr="007D4677">
        <w:rPr>
          <w:rFonts w:eastAsia="Times New Roman" w:cstheme="minorHAnsi"/>
          <w:i/>
          <w:iCs/>
          <w:color w:val="444444"/>
          <w:kern w:val="0"/>
          <w:sz w:val="18"/>
          <w:szCs w:val="18"/>
          <w14:ligatures w14:val="none"/>
        </w:rPr>
        <w:t xml:space="preserve"> Food Res</w:t>
      </w:r>
      <w:r w:rsidRPr="007D4677">
        <w:rPr>
          <w:rFonts w:eastAsia="Times New Roman" w:cstheme="minorHAnsi"/>
          <w:color w:val="444444"/>
          <w:kern w:val="0"/>
          <w:sz w:val="18"/>
          <w:szCs w:val="18"/>
          <w14:ligatures w14:val="none"/>
        </w:rPr>
        <w:t>. 2016;60(4):773-86.</w:t>
      </w:r>
    </w:p>
    <w:p w14:paraId="6248BCE3" w14:textId="77777777" w:rsidR="007D4677" w:rsidRPr="007D4677" w:rsidRDefault="007D4677" w:rsidP="007D4677">
      <w:pPr>
        <w:numPr>
          <w:ilvl w:val="0"/>
          <w:numId w:val="4"/>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4677">
        <w:rPr>
          <w:rFonts w:eastAsia="Times New Roman" w:cstheme="minorHAnsi"/>
          <w:i/>
          <w:iCs/>
          <w:color w:val="444444"/>
          <w:kern w:val="0"/>
          <w:sz w:val="18"/>
          <w:szCs w:val="18"/>
          <w14:ligatures w14:val="none"/>
        </w:rPr>
        <w:t>Cancer Prev Res (Phila)</w:t>
      </w:r>
      <w:r w:rsidRPr="007D4677">
        <w:rPr>
          <w:rFonts w:eastAsia="Times New Roman" w:cstheme="minorHAnsi"/>
          <w:color w:val="444444"/>
          <w:kern w:val="0"/>
          <w:sz w:val="18"/>
          <w:szCs w:val="18"/>
          <w14:ligatures w14:val="none"/>
        </w:rPr>
        <w:t>. 2017;10(2):153-160.</w:t>
      </w:r>
    </w:p>
    <w:p w14:paraId="1B834235" w14:textId="77777777" w:rsidR="007D4677" w:rsidRPr="007D4677" w:rsidRDefault="007D4677" w:rsidP="007D4677">
      <w:pPr>
        <w:numPr>
          <w:ilvl w:val="0"/>
          <w:numId w:val="4"/>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D4677">
        <w:rPr>
          <w:rFonts w:eastAsia="Times New Roman" w:cstheme="minorHAnsi"/>
          <w:i/>
          <w:iCs/>
          <w:color w:val="444444"/>
          <w:kern w:val="0"/>
          <w:sz w:val="18"/>
          <w:szCs w:val="18"/>
          <w14:ligatures w14:val="none"/>
        </w:rPr>
        <w:t xml:space="preserve">Front </w:t>
      </w:r>
      <w:proofErr w:type="spellStart"/>
      <w:r w:rsidRPr="007D4677">
        <w:rPr>
          <w:rFonts w:eastAsia="Times New Roman" w:cstheme="minorHAnsi"/>
          <w:i/>
          <w:iCs/>
          <w:color w:val="444444"/>
          <w:kern w:val="0"/>
          <w:sz w:val="18"/>
          <w:szCs w:val="18"/>
          <w14:ligatures w14:val="none"/>
        </w:rPr>
        <w:t>Pharmacol</w:t>
      </w:r>
      <w:proofErr w:type="spellEnd"/>
      <w:r w:rsidRPr="007D4677">
        <w:rPr>
          <w:rFonts w:eastAsia="Times New Roman" w:cstheme="minorHAnsi"/>
          <w:color w:val="444444"/>
          <w:kern w:val="0"/>
          <w:sz w:val="18"/>
          <w:szCs w:val="18"/>
          <w14:ligatures w14:val="none"/>
        </w:rPr>
        <w:t xml:space="preserve">. </w:t>
      </w:r>
      <w:proofErr w:type="gramStart"/>
      <w:r w:rsidRPr="007D4677">
        <w:rPr>
          <w:rFonts w:eastAsia="Times New Roman" w:cstheme="minorHAnsi"/>
          <w:color w:val="444444"/>
          <w:kern w:val="0"/>
          <w:sz w:val="18"/>
          <w:szCs w:val="18"/>
          <w14:ligatures w14:val="none"/>
        </w:rPr>
        <w:t>2018;9:530</w:t>
      </w:r>
      <w:proofErr w:type="gramEnd"/>
      <w:r w:rsidRPr="007D4677">
        <w:rPr>
          <w:rFonts w:eastAsia="Times New Roman" w:cstheme="minorHAnsi"/>
          <w:color w:val="444444"/>
          <w:kern w:val="0"/>
          <w:sz w:val="18"/>
          <w:szCs w:val="18"/>
          <w14:ligatures w14:val="none"/>
        </w:rPr>
        <w:t>.</w:t>
      </w:r>
    </w:p>
    <w:p w14:paraId="7A315FAD" w14:textId="77777777" w:rsidR="00B93D98" w:rsidRPr="00B93D98" w:rsidRDefault="00B93D98" w:rsidP="00B93D98">
      <w:pPr>
        <w:shd w:val="clear" w:color="auto" w:fill="FFFFFF"/>
        <w:spacing w:after="150" w:line="240" w:lineRule="auto"/>
        <w:outlineLvl w:val="1"/>
        <w:rPr>
          <w:rFonts w:eastAsia="Times New Roman" w:cstheme="minorHAnsi"/>
          <w:color w:val="0E2D52"/>
          <w:kern w:val="0"/>
          <w:sz w:val="24"/>
          <w:szCs w:val="24"/>
          <w14:ligatures w14:val="none"/>
        </w:rPr>
      </w:pPr>
      <w:r w:rsidRPr="00B93D98">
        <w:rPr>
          <w:rFonts w:eastAsia="Times New Roman" w:cstheme="minorHAnsi"/>
          <w:b/>
          <w:bCs/>
          <w:color w:val="0E2D52"/>
          <w:kern w:val="0"/>
          <w:sz w:val="24"/>
          <w:szCs w:val="24"/>
          <w14:ligatures w14:val="none"/>
        </w:rPr>
        <w:t xml:space="preserve">Momordica </w:t>
      </w:r>
      <w:proofErr w:type="spellStart"/>
      <w:r w:rsidRPr="00B93D98">
        <w:rPr>
          <w:rFonts w:eastAsia="Times New Roman" w:cstheme="minorHAnsi"/>
          <w:b/>
          <w:bCs/>
          <w:color w:val="0E2D52"/>
          <w:kern w:val="0"/>
          <w:sz w:val="24"/>
          <w:szCs w:val="24"/>
          <w14:ligatures w14:val="none"/>
        </w:rPr>
        <w:t>charantia</w:t>
      </w:r>
      <w:proofErr w:type="spellEnd"/>
      <w:r w:rsidRPr="00B93D98">
        <w:rPr>
          <w:rFonts w:eastAsia="Times New Roman" w:cstheme="minorHAnsi"/>
          <w:b/>
          <w:bCs/>
          <w:color w:val="0E2D52"/>
          <w:kern w:val="0"/>
          <w:sz w:val="24"/>
          <w:szCs w:val="24"/>
          <w14:ligatures w14:val="none"/>
        </w:rPr>
        <w:t xml:space="preserve"> (bitter melon)</w:t>
      </w:r>
      <w:r w:rsidRPr="00B93D98">
        <w:rPr>
          <w:rFonts w:eastAsia="Times New Roman" w:cstheme="minorHAnsi"/>
          <w:color w:val="0E2D52"/>
          <w:kern w:val="0"/>
          <w:sz w:val="24"/>
          <w:szCs w:val="24"/>
          <w14:ligatures w14:val="none"/>
        </w:rPr>
        <w:t xml:space="preserve"> inhibits primary human adipocyte differentiation by modulating </w:t>
      </w:r>
      <w:proofErr w:type="spellStart"/>
      <w:r w:rsidRPr="00B93D98">
        <w:rPr>
          <w:rFonts w:eastAsia="Times New Roman" w:cstheme="minorHAnsi"/>
          <w:color w:val="0E2D52"/>
          <w:kern w:val="0"/>
          <w:sz w:val="24"/>
          <w:szCs w:val="24"/>
          <w14:ligatures w14:val="none"/>
        </w:rPr>
        <w:t>adipogenic</w:t>
      </w:r>
      <w:proofErr w:type="spellEnd"/>
      <w:r w:rsidRPr="00B93D98">
        <w:rPr>
          <w:rFonts w:eastAsia="Times New Roman" w:cstheme="minorHAnsi"/>
          <w:color w:val="0E2D52"/>
          <w:kern w:val="0"/>
          <w:sz w:val="24"/>
          <w:szCs w:val="24"/>
          <w14:ligatures w14:val="none"/>
        </w:rPr>
        <w:t xml:space="preserve"> genes.</w:t>
      </w:r>
    </w:p>
    <w:p w14:paraId="533056A6" w14:textId="77777777" w:rsidR="00B93D98" w:rsidRPr="00B93D98" w:rsidRDefault="00B93D98" w:rsidP="00B93D98">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color w:val="444444"/>
          <w:kern w:val="0"/>
          <w:sz w:val="24"/>
          <w:szCs w:val="24"/>
          <w14:ligatures w14:val="none"/>
        </w:rPr>
        <w:t xml:space="preserve">Escalating trends of obesity and associated type 2 diabetes (T2D) has prompted an increase in the use of alternative and complementary functional foods. Momordica </w:t>
      </w:r>
      <w:proofErr w:type="spellStart"/>
      <w:r w:rsidRPr="00B93D98">
        <w:rPr>
          <w:rFonts w:eastAsia="Times New Roman" w:cstheme="minorHAnsi"/>
          <w:color w:val="444444"/>
          <w:kern w:val="0"/>
          <w:sz w:val="24"/>
          <w:szCs w:val="24"/>
          <w14:ligatures w14:val="none"/>
        </w:rPr>
        <w:t>charantia</w:t>
      </w:r>
      <w:proofErr w:type="spellEnd"/>
      <w:r w:rsidRPr="00B93D98">
        <w:rPr>
          <w:rFonts w:eastAsia="Times New Roman" w:cstheme="minorHAnsi"/>
          <w:color w:val="444444"/>
          <w:kern w:val="0"/>
          <w:sz w:val="24"/>
          <w:szCs w:val="24"/>
          <w14:ligatures w14:val="none"/>
        </w:rPr>
        <w:t xml:space="preserve"> or bitter melon (BM) that is traditionally used to treat diabetes and complications has been demonstrated to alleviate hyperglycemia as well as reduce adiposity in rodents. However, its effects on human adipocytes remain unknown. The objective of our study was to investigate the effects of BM juice (BMJ) on lipid accumulation and adipocyte differentiation transcription factors in primary human differentiating preadipocytes and adipocytes. METHODS: Commercially available cryopreserved primary human preadipocytes were treated with and without BMJ during and after differentiation. Cytotoxicity, lipid accumulation, and </w:t>
      </w:r>
      <w:proofErr w:type="spellStart"/>
      <w:r w:rsidRPr="00B93D98">
        <w:rPr>
          <w:rFonts w:eastAsia="Times New Roman" w:cstheme="minorHAnsi"/>
          <w:color w:val="444444"/>
          <w:kern w:val="0"/>
          <w:sz w:val="24"/>
          <w:szCs w:val="24"/>
          <w14:ligatures w14:val="none"/>
        </w:rPr>
        <w:t>adipogenic</w:t>
      </w:r>
      <w:proofErr w:type="spellEnd"/>
      <w:r w:rsidRPr="00B93D98">
        <w:rPr>
          <w:rFonts w:eastAsia="Times New Roman" w:cstheme="minorHAnsi"/>
          <w:color w:val="444444"/>
          <w:kern w:val="0"/>
          <w:sz w:val="24"/>
          <w:szCs w:val="24"/>
          <w14:ligatures w14:val="none"/>
        </w:rPr>
        <w:t xml:space="preserve"> genes mRNA expression was measured by commercial enzymatic assay kits and semi-quantitative RT-PCR (RT-PCR). RESULTS: Preadipocytes treated with varying concentrations of BMJ during differentiation demonstrated significant reduction in lipid content with a concomitant reduction in mRNA expression of adipocyte transcription factors such as, peroxisome proliferator-associated receptor gamma (</w:t>
      </w:r>
      <w:proofErr w:type="spellStart"/>
      <w:r w:rsidRPr="00B93D98">
        <w:rPr>
          <w:rFonts w:eastAsia="Times New Roman" w:cstheme="minorHAnsi"/>
          <w:color w:val="444444"/>
          <w:kern w:val="0"/>
          <w:sz w:val="24"/>
          <w:szCs w:val="24"/>
          <w14:ligatures w14:val="none"/>
        </w:rPr>
        <w:t>PPARgamma</w:t>
      </w:r>
      <w:proofErr w:type="spellEnd"/>
      <w:r w:rsidRPr="00B93D98">
        <w:rPr>
          <w:rFonts w:eastAsia="Times New Roman" w:cstheme="minorHAnsi"/>
          <w:color w:val="444444"/>
          <w:kern w:val="0"/>
          <w:sz w:val="24"/>
          <w:szCs w:val="24"/>
          <w14:ligatures w14:val="none"/>
        </w:rPr>
        <w:t xml:space="preserve">) and sterol regulatory element-binding protein 1c (SREBP-1c) and adipocytokine, </w:t>
      </w:r>
      <w:proofErr w:type="spellStart"/>
      <w:r w:rsidRPr="00B93D98">
        <w:rPr>
          <w:rFonts w:eastAsia="Times New Roman" w:cstheme="minorHAnsi"/>
          <w:color w:val="444444"/>
          <w:kern w:val="0"/>
          <w:sz w:val="24"/>
          <w:szCs w:val="24"/>
          <w14:ligatures w14:val="none"/>
        </w:rPr>
        <w:t>resistin</w:t>
      </w:r>
      <w:proofErr w:type="spellEnd"/>
      <w:r w:rsidRPr="00B93D98">
        <w:rPr>
          <w:rFonts w:eastAsia="Times New Roman" w:cstheme="minorHAnsi"/>
          <w:color w:val="444444"/>
          <w:kern w:val="0"/>
          <w:sz w:val="24"/>
          <w:szCs w:val="24"/>
          <w14:ligatures w14:val="none"/>
        </w:rPr>
        <w:t>. Similarly, adipocytes treated with BMJ for 48 h demonstrated reduced lipid content, perilipin mRNA expression, and increased lipolysis as measured by the release of glycerol. CONCLUSION: Our data suggests that BMJ is a potent inhibitor of lipogenesis and stimulator of lipolysis activity in human adipocytes. BMJ may therefore prove to be an effective complementary or alternative therapy to reduce adipogenesis in humans.</w:t>
      </w:r>
    </w:p>
    <w:p w14:paraId="0079003D" w14:textId="77777777" w:rsidR="00B93D98" w:rsidRPr="00B93D98" w:rsidRDefault="00B93D98" w:rsidP="00B93D98">
      <w:pPr>
        <w:shd w:val="clear" w:color="auto" w:fill="FFFFFF"/>
        <w:spacing w:after="100" w:afterAutospacing="1" w:line="240" w:lineRule="auto"/>
        <w:rPr>
          <w:rFonts w:eastAsia="Times New Roman" w:cstheme="minorHAnsi"/>
          <w:color w:val="444444"/>
          <w:kern w:val="0"/>
          <w:sz w:val="18"/>
          <w:szCs w:val="18"/>
          <w14:ligatures w14:val="none"/>
        </w:rPr>
      </w:pPr>
      <w:r w:rsidRPr="00B93D98">
        <w:rPr>
          <w:rFonts w:eastAsia="Times New Roman" w:cstheme="minorHAnsi"/>
          <w:color w:val="444444"/>
          <w:kern w:val="0"/>
          <w:sz w:val="18"/>
          <w:szCs w:val="18"/>
          <w14:ligatures w14:val="none"/>
        </w:rPr>
        <w:t xml:space="preserve">BMC Complement Altern Med. 2010 Jun </w:t>
      </w:r>
      <w:proofErr w:type="gramStart"/>
      <w:r w:rsidRPr="00B93D98">
        <w:rPr>
          <w:rFonts w:eastAsia="Times New Roman" w:cstheme="minorHAnsi"/>
          <w:color w:val="444444"/>
          <w:kern w:val="0"/>
          <w:sz w:val="18"/>
          <w:szCs w:val="18"/>
          <w14:ligatures w14:val="none"/>
        </w:rPr>
        <w:t>29;10:34</w:t>
      </w:r>
      <w:proofErr w:type="gramEnd"/>
    </w:p>
    <w:p w14:paraId="2E9F9146" w14:textId="1B438646" w:rsidR="00B93D98" w:rsidRPr="00B93D98" w:rsidRDefault="00B93D98" w:rsidP="00B93D98">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b/>
          <w:bCs/>
          <w:i/>
          <w:iCs/>
          <w:color w:val="444444"/>
          <w:kern w:val="0"/>
          <w:sz w:val="24"/>
          <w:szCs w:val="24"/>
          <w14:ligatures w14:val="none"/>
        </w:rPr>
        <w:t>A</w:t>
      </w:r>
      <w:r w:rsidRPr="00B93D98">
        <w:rPr>
          <w:rFonts w:eastAsia="Times New Roman" w:cstheme="minorHAnsi"/>
          <w:b/>
          <w:bCs/>
          <w:i/>
          <w:iCs/>
          <w:color w:val="444444"/>
          <w:kern w:val="0"/>
          <w:sz w:val="24"/>
          <w:szCs w:val="24"/>
          <w14:ligatures w14:val="none"/>
        </w:rPr>
        <w:t>mla</w:t>
      </w:r>
      <w:r w:rsidRPr="00B93D98">
        <w:rPr>
          <w:rFonts w:eastAsia="Times New Roman" w:cstheme="minorHAnsi"/>
          <w:color w:val="444444"/>
          <w:kern w:val="0"/>
          <w:sz w:val="24"/>
          <w:szCs w:val="24"/>
          <w14:ligatures w14:val="none"/>
        </w:rPr>
        <w:t> (Indian gooseberry) directly impacts a host of biochemical and gene-regulating processes that positively influence factors related to high blood sugar and metabolic syndrome. Traditional preparations containing amla have long been known to lower blood sugar in diabetic animals and humans, but until recently the mechanisms were unclear.</w:t>
      </w:r>
      <w:r w:rsidR="00C4542A">
        <w:rPr>
          <w:rFonts w:eastAsia="Times New Roman" w:cstheme="minorHAnsi"/>
          <w:color w:val="444444"/>
          <w:kern w:val="0"/>
          <w:sz w:val="24"/>
          <w:szCs w:val="24"/>
          <w14:ligatures w14:val="none"/>
        </w:rPr>
        <w:t>1</w:t>
      </w:r>
      <w:r w:rsidRPr="00B93D98">
        <w:rPr>
          <w:rFonts w:eastAsia="Times New Roman" w:cstheme="minorHAnsi"/>
          <w:color w:val="444444"/>
          <w:kern w:val="0"/>
          <w:sz w:val="24"/>
          <w:szCs w:val="24"/>
          <w14:ligatures w14:val="none"/>
        </w:rPr>
        <w:t>,</w:t>
      </w:r>
      <w:r w:rsidR="00C4542A">
        <w:rPr>
          <w:rFonts w:eastAsia="Times New Roman" w:cstheme="minorHAnsi"/>
          <w:color w:val="444444"/>
          <w:kern w:val="0"/>
          <w:sz w:val="24"/>
          <w:szCs w:val="24"/>
          <w14:ligatures w14:val="none"/>
        </w:rPr>
        <w:t>2</w:t>
      </w:r>
    </w:p>
    <w:p w14:paraId="3A94F3EF" w14:textId="73A06235" w:rsidR="00B93D98" w:rsidRPr="00B93D98" w:rsidRDefault="00B93D98" w:rsidP="00B93D98">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color w:val="444444"/>
          <w:kern w:val="0"/>
          <w:sz w:val="24"/>
          <w:szCs w:val="24"/>
          <w14:ligatures w14:val="none"/>
        </w:rPr>
        <w:t>We now know that </w:t>
      </w:r>
      <w:r w:rsidRPr="00B93D98">
        <w:rPr>
          <w:rFonts w:eastAsia="Times New Roman" w:cstheme="minorHAnsi"/>
          <w:b/>
          <w:bCs/>
          <w:color w:val="444444"/>
          <w:kern w:val="0"/>
          <w:sz w:val="24"/>
          <w:szCs w:val="24"/>
          <w14:ligatures w14:val="none"/>
        </w:rPr>
        <w:t>amla</w:t>
      </w:r>
      <w:r w:rsidRPr="00B93D98">
        <w:rPr>
          <w:rFonts w:eastAsia="Times New Roman" w:cstheme="minorHAnsi"/>
          <w:color w:val="444444"/>
          <w:kern w:val="0"/>
          <w:sz w:val="24"/>
          <w:szCs w:val="24"/>
          <w14:ligatures w14:val="none"/>
        </w:rPr>
        <w:t> extracts are powerful antioxidants.</w:t>
      </w:r>
      <w:r w:rsidR="00C4542A">
        <w:rPr>
          <w:rFonts w:eastAsia="Times New Roman" w:cstheme="minorHAnsi"/>
          <w:color w:val="444444"/>
          <w:kern w:val="0"/>
          <w:sz w:val="24"/>
          <w:szCs w:val="24"/>
          <w14:ligatures w14:val="none"/>
        </w:rPr>
        <w:t>3</w:t>
      </w:r>
      <w:r w:rsidRPr="00B93D98">
        <w:rPr>
          <w:rFonts w:eastAsia="Times New Roman" w:cstheme="minorHAnsi"/>
          <w:color w:val="444444"/>
          <w:kern w:val="0"/>
          <w:sz w:val="24"/>
          <w:szCs w:val="24"/>
          <w14:ligatures w14:val="none"/>
        </w:rPr>
        <w:t>,</w:t>
      </w:r>
      <w:r w:rsidR="00C4542A">
        <w:rPr>
          <w:rFonts w:eastAsia="Times New Roman" w:cstheme="minorHAnsi"/>
          <w:color w:val="444444"/>
          <w:kern w:val="0"/>
          <w:sz w:val="24"/>
          <w:szCs w:val="24"/>
          <w14:ligatures w14:val="none"/>
        </w:rPr>
        <w:t>4</w:t>
      </w:r>
      <w:r w:rsidRPr="00B93D98">
        <w:rPr>
          <w:rFonts w:eastAsia="Times New Roman" w:cstheme="minorHAnsi"/>
          <w:color w:val="444444"/>
          <w:kern w:val="0"/>
          <w:sz w:val="24"/>
          <w:szCs w:val="24"/>
          <w14:ligatures w14:val="none"/>
        </w:rPr>
        <w:t> They inhibit digestive enzymes that would otherwise convert starch to sugar, helping to </w:t>
      </w:r>
      <w:r w:rsidRPr="00B93D98">
        <w:rPr>
          <w:rFonts w:eastAsia="Times New Roman" w:cstheme="minorHAnsi"/>
          <w:i/>
          <w:iCs/>
          <w:color w:val="444444"/>
          <w:kern w:val="0"/>
          <w:sz w:val="24"/>
          <w:szCs w:val="24"/>
          <w14:ligatures w14:val="none"/>
        </w:rPr>
        <w:t>reduce</w:t>
      </w:r>
      <w:r w:rsidRPr="00B93D98">
        <w:rPr>
          <w:rFonts w:eastAsia="Times New Roman" w:cstheme="minorHAnsi"/>
          <w:color w:val="444444"/>
          <w:kern w:val="0"/>
          <w:sz w:val="24"/>
          <w:szCs w:val="24"/>
          <w14:ligatures w14:val="none"/>
        </w:rPr>
        <w:t> blood sugar loads following a meal.</w:t>
      </w:r>
      <w:r w:rsidR="00C4542A">
        <w:rPr>
          <w:rFonts w:eastAsia="Times New Roman" w:cstheme="minorHAnsi"/>
          <w:color w:val="444444"/>
          <w:kern w:val="0"/>
          <w:sz w:val="24"/>
          <w:szCs w:val="24"/>
          <w14:ligatures w14:val="none"/>
        </w:rPr>
        <w:t>3</w:t>
      </w:r>
      <w:r w:rsidRPr="00B93D98">
        <w:rPr>
          <w:rFonts w:eastAsia="Times New Roman" w:cstheme="minorHAnsi"/>
          <w:color w:val="444444"/>
          <w:kern w:val="0"/>
          <w:sz w:val="24"/>
          <w:szCs w:val="24"/>
          <w14:ligatures w14:val="none"/>
        </w:rPr>
        <w:t> In pre-clinical models, an herbal combination containing amla reduces lipid peroxidation, the free radical damage to cell membranes that plays a critical role in </w:t>
      </w:r>
      <w:r w:rsidRPr="00B93D98">
        <w:rPr>
          <w:rFonts w:eastAsia="Times New Roman" w:cstheme="minorHAnsi"/>
          <w:b/>
          <w:bCs/>
          <w:color w:val="444444"/>
          <w:kern w:val="0"/>
          <w:sz w:val="24"/>
          <w:szCs w:val="24"/>
          <w14:ligatures w14:val="none"/>
        </w:rPr>
        <w:t>atherosclerosis</w:t>
      </w:r>
      <w:r w:rsidRPr="00B93D98">
        <w:rPr>
          <w:rFonts w:eastAsia="Times New Roman" w:cstheme="minorHAnsi"/>
          <w:color w:val="444444"/>
          <w:kern w:val="0"/>
          <w:sz w:val="24"/>
          <w:szCs w:val="24"/>
          <w14:ligatures w14:val="none"/>
        </w:rPr>
        <w:t> and the development of </w:t>
      </w:r>
      <w:r w:rsidRPr="00B93D98">
        <w:rPr>
          <w:rFonts w:eastAsia="Times New Roman" w:cstheme="minorHAnsi"/>
          <w:b/>
          <w:bCs/>
          <w:color w:val="444444"/>
          <w:kern w:val="0"/>
          <w:sz w:val="24"/>
          <w:szCs w:val="24"/>
          <w14:ligatures w14:val="none"/>
        </w:rPr>
        <w:t>insulin resistance.</w:t>
      </w:r>
      <w:r w:rsidR="00C4542A">
        <w:rPr>
          <w:rFonts w:eastAsia="Times New Roman" w:cstheme="minorHAnsi"/>
          <w:color w:val="444444"/>
          <w:kern w:val="0"/>
          <w:sz w:val="24"/>
          <w:szCs w:val="24"/>
          <w14:ligatures w14:val="none"/>
        </w:rPr>
        <w:t>5</w:t>
      </w:r>
    </w:p>
    <w:p w14:paraId="7F5EF8EE" w14:textId="342E29AA" w:rsidR="00B93D98" w:rsidRPr="00B93D98" w:rsidRDefault="00B93D98" w:rsidP="00B93D98">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color w:val="444444"/>
          <w:kern w:val="0"/>
          <w:sz w:val="24"/>
          <w:szCs w:val="24"/>
          <w14:ligatures w14:val="none"/>
        </w:rPr>
        <w:lastRenderedPageBreak/>
        <w:t>Amla extract also shields tissues from damage inflicted by excess glucose at multiple levels and it prevents production of sugar alcohols that wreak havoc on the vulnerable ocular (eye) structures and other tissues in diabetics.</w:t>
      </w:r>
      <w:r w:rsidR="00C4542A">
        <w:rPr>
          <w:rFonts w:eastAsia="Times New Roman" w:cstheme="minorHAnsi"/>
          <w:color w:val="444444"/>
          <w:kern w:val="0"/>
          <w:sz w:val="24"/>
          <w:szCs w:val="24"/>
          <w14:ligatures w14:val="none"/>
        </w:rPr>
        <w:t>6</w:t>
      </w:r>
      <w:r w:rsidRPr="00B93D98">
        <w:rPr>
          <w:rFonts w:eastAsia="Times New Roman" w:cstheme="minorHAnsi"/>
          <w:color w:val="444444"/>
          <w:kern w:val="0"/>
          <w:sz w:val="24"/>
          <w:szCs w:val="24"/>
          <w14:ligatures w14:val="none"/>
        </w:rPr>
        <w:t>,</w:t>
      </w:r>
      <w:r w:rsidR="00C4542A">
        <w:rPr>
          <w:rFonts w:eastAsia="Times New Roman" w:cstheme="minorHAnsi"/>
          <w:color w:val="444444"/>
          <w:kern w:val="0"/>
          <w:sz w:val="24"/>
          <w:szCs w:val="24"/>
          <w14:ligatures w14:val="none"/>
        </w:rPr>
        <w:t>7</w:t>
      </w:r>
      <w:r w:rsidRPr="00B93D98">
        <w:rPr>
          <w:rFonts w:eastAsia="Times New Roman" w:cstheme="minorHAnsi"/>
          <w:color w:val="444444"/>
          <w:kern w:val="0"/>
          <w:sz w:val="24"/>
          <w:szCs w:val="24"/>
          <w14:ligatures w14:val="none"/>
        </w:rPr>
        <w:t> Amla extracts are showing additional promise in preventing the metabolic syndrome in animal models.</w:t>
      </w:r>
      <w:r w:rsidR="00C4542A">
        <w:rPr>
          <w:rFonts w:eastAsia="Times New Roman" w:cstheme="minorHAnsi"/>
          <w:color w:val="444444"/>
          <w:kern w:val="0"/>
          <w:sz w:val="24"/>
          <w:szCs w:val="24"/>
          <w14:ligatures w14:val="none"/>
        </w:rPr>
        <w:t>8</w:t>
      </w:r>
    </w:p>
    <w:p w14:paraId="575F7C4E" w14:textId="4BCB386B" w:rsidR="00B93D98" w:rsidRPr="00B93D98" w:rsidRDefault="00B93D98" w:rsidP="00B93D98">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b/>
          <w:bCs/>
          <w:i/>
          <w:iCs/>
          <w:color w:val="444444"/>
          <w:kern w:val="0"/>
          <w:sz w:val="24"/>
          <w:szCs w:val="24"/>
          <w14:ligatures w14:val="none"/>
        </w:rPr>
        <w:t>S</w:t>
      </w:r>
      <w:r w:rsidRPr="00B93D98">
        <w:rPr>
          <w:rFonts w:eastAsia="Times New Roman" w:cstheme="minorHAnsi"/>
          <w:b/>
          <w:bCs/>
          <w:i/>
          <w:iCs/>
          <w:color w:val="444444"/>
          <w:kern w:val="0"/>
          <w:sz w:val="24"/>
          <w:szCs w:val="24"/>
          <w14:ligatures w14:val="none"/>
        </w:rPr>
        <w:t>hilajit,</w:t>
      </w:r>
      <w:r w:rsidRPr="00B93D98">
        <w:rPr>
          <w:rFonts w:eastAsia="Times New Roman" w:cstheme="minorHAnsi"/>
          <w:color w:val="444444"/>
          <w:kern w:val="0"/>
          <w:sz w:val="24"/>
          <w:szCs w:val="24"/>
          <w14:ligatures w14:val="none"/>
        </w:rPr>
        <w:t> a complex mixture of organic and inorganic compounds rich in </w:t>
      </w:r>
      <w:r w:rsidRPr="00B93D98">
        <w:rPr>
          <w:rFonts w:eastAsia="Times New Roman" w:cstheme="minorHAnsi"/>
          <w:b/>
          <w:bCs/>
          <w:i/>
          <w:iCs/>
          <w:color w:val="444444"/>
          <w:kern w:val="0"/>
          <w:sz w:val="24"/>
          <w:szCs w:val="24"/>
          <w14:ligatures w14:val="none"/>
        </w:rPr>
        <w:t>fulvic acid.</w:t>
      </w:r>
      <w:r w:rsidRPr="00B93D98">
        <w:rPr>
          <w:rFonts w:eastAsia="Times New Roman" w:cstheme="minorHAnsi"/>
          <w:color w:val="444444"/>
          <w:kern w:val="0"/>
          <w:sz w:val="24"/>
          <w:szCs w:val="24"/>
          <w14:ligatures w14:val="none"/>
        </w:rPr>
        <w:t xml:space="preserve"> Studies have shown that </w:t>
      </w:r>
      <w:proofErr w:type="spellStart"/>
      <w:r w:rsidRPr="00B93D98">
        <w:rPr>
          <w:rFonts w:eastAsia="Times New Roman" w:cstheme="minorHAnsi"/>
          <w:color w:val="444444"/>
          <w:kern w:val="0"/>
          <w:sz w:val="24"/>
          <w:szCs w:val="24"/>
          <w14:ligatures w14:val="none"/>
        </w:rPr>
        <w:t>shilajit</w:t>
      </w:r>
      <w:proofErr w:type="spellEnd"/>
      <w:r w:rsidRPr="00B93D98">
        <w:rPr>
          <w:rFonts w:eastAsia="Times New Roman" w:cstheme="minorHAnsi"/>
          <w:color w:val="444444"/>
          <w:kern w:val="0"/>
          <w:sz w:val="24"/>
          <w:szCs w:val="24"/>
          <w14:ligatures w14:val="none"/>
        </w:rPr>
        <w:t xml:space="preserve"> has remarkable effects on the ways in which our mitochondria utilize energy from sugar and fats.</w:t>
      </w:r>
      <w:r w:rsidR="00C4542A">
        <w:rPr>
          <w:rFonts w:eastAsia="Times New Roman" w:cstheme="minorHAnsi"/>
          <w:color w:val="444444"/>
          <w:kern w:val="0"/>
          <w:sz w:val="24"/>
          <w:szCs w:val="24"/>
          <w14:ligatures w14:val="none"/>
        </w:rPr>
        <w:t>9</w:t>
      </w:r>
    </w:p>
    <w:p w14:paraId="05309A9A" w14:textId="18E69B9D" w:rsidR="00B93D98" w:rsidRPr="00B93D98" w:rsidRDefault="00B93D98" w:rsidP="00B93D98">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color w:val="444444"/>
          <w:kern w:val="0"/>
          <w:sz w:val="24"/>
          <w:szCs w:val="24"/>
          <w14:ligatures w14:val="none"/>
        </w:rPr>
        <w:t>Fulvic acid acts as a molecular “chaperone,” shuttling electrons efficiently along their pathways within mitochondria.</w:t>
      </w:r>
      <w:r w:rsidR="00C4542A">
        <w:rPr>
          <w:rFonts w:eastAsia="Times New Roman" w:cstheme="minorHAnsi"/>
          <w:color w:val="444444"/>
          <w:kern w:val="0"/>
          <w:sz w:val="24"/>
          <w:szCs w:val="24"/>
          <w14:ligatures w14:val="none"/>
        </w:rPr>
        <w:t>10-12</w:t>
      </w:r>
      <w:r w:rsidRPr="00B93D98">
        <w:rPr>
          <w:rFonts w:eastAsia="Times New Roman" w:cstheme="minorHAnsi"/>
          <w:color w:val="444444"/>
          <w:kern w:val="0"/>
          <w:sz w:val="24"/>
          <w:szCs w:val="24"/>
          <w14:ligatures w14:val="none"/>
        </w:rPr>
        <w:t> This enhances the efficiency of mitochondrial respiration and speeds blood sugar metabolism.</w:t>
      </w:r>
      <w:r w:rsidR="00C4542A">
        <w:rPr>
          <w:rFonts w:eastAsia="Times New Roman" w:cstheme="minorHAnsi"/>
          <w:color w:val="444444"/>
          <w:kern w:val="0"/>
          <w:sz w:val="24"/>
          <w:szCs w:val="24"/>
          <w14:ligatures w14:val="none"/>
        </w:rPr>
        <w:t>13</w:t>
      </w:r>
    </w:p>
    <w:p w14:paraId="34A7A664" w14:textId="616D3E88" w:rsidR="00B93D98" w:rsidRPr="00B93D98" w:rsidRDefault="00B93D98" w:rsidP="00B93D98">
      <w:pPr>
        <w:shd w:val="clear" w:color="auto" w:fill="FFFFFF"/>
        <w:spacing w:after="100" w:afterAutospacing="1" w:line="240" w:lineRule="auto"/>
        <w:rPr>
          <w:rFonts w:eastAsia="Times New Roman" w:cstheme="minorHAnsi"/>
          <w:color w:val="444444"/>
          <w:kern w:val="0"/>
          <w:sz w:val="24"/>
          <w:szCs w:val="24"/>
          <w14:ligatures w14:val="none"/>
        </w:rPr>
      </w:pPr>
      <w:r w:rsidRPr="00B93D98">
        <w:rPr>
          <w:rFonts w:eastAsia="Times New Roman" w:cstheme="minorHAnsi"/>
          <w:color w:val="444444"/>
          <w:kern w:val="0"/>
          <w:sz w:val="24"/>
          <w:szCs w:val="24"/>
          <w14:ligatures w14:val="none"/>
        </w:rPr>
        <w:t>The compound of </w:t>
      </w:r>
      <w:r w:rsidRPr="00B93D98">
        <w:rPr>
          <w:rFonts w:eastAsia="Times New Roman" w:cstheme="minorHAnsi"/>
          <w:b/>
          <w:bCs/>
          <w:color w:val="444444"/>
          <w:kern w:val="0"/>
          <w:sz w:val="24"/>
          <w:szCs w:val="24"/>
          <w14:ligatures w14:val="none"/>
        </w:rPr>
        <w:t>chromium</w:t>
      </w:r>
      <w:r w:rsidRPr="00B93D98">
        <w:rPr>
          <w:rFonts w:eastAsia="Times New Roman" w:cstheme="minorHAnsi"/>
          <w:color w:val="444444"/>
          <w:kern w:val="0"/>
          <w:sz w:val="24"/>
          <w:szCs w:val="24"/>
          <w14:ligatures w14:val="none"/>
        </w:rPr>
        <w:t> plus </w:t>
      </w:r>
      <w:r w:rsidRPr="00B93D98">
        <w:rPr>
          <w:rFonts w:eastAsia="Times New Roman" w:cstheme="minorHAnsi"/>
          <w:b/>
          <w:bCs/>
          <w:color w:val="444444"/>
          <w:kern w:val="0"/>
          <w:sz w:val="24"/>
          <w:szCs w:val="24"/>
          <w14:ligatures w14:val="none"/>
        </w:rPr>
        <w:t>amla</w:t>
      </w:r>
      <w:r w:rsidRPr="00B93D98">
        <w:rPr>
          <w:rFonts w:eastAsia="Times New Roman" w:cstheme="minorHAnsi"/>
          <w:color w:val="444444"/>
          <w:kern w:val="0"/>
          <w:sz w:val="24"/>
          <w:szCs w:val="24"/>
          <w14:ligatures w14:val="none"/>
        </w:rPr>
        <w:t> and </w:t>
      </w:r>
      <w:proofErr w:type="spellStart"/>
      <w:r w:rsidRPr="00B93D98">
        <w:rPr>
          <w:rFonts w:eastAsia="Times New Roman" w:cstheme="minorHAnsi"/>
          <w:b/>
          <w:bCs/>
          <w:color w:val="444444"/>
          <w:kern w:val="0"/>
          <w:sz w:val="24"/>
          <w:szCs w:val="24"/>
          <w14:ligatures w14:val="none"/>
        </w:rPr>
        <w:t>shilajit</w:t>
      </w:r>
      <w:proofErr w:type="spellEnd"/>
      <w:r w:rsidRPr="00B93D98">
        <w:rPr>
          <w:rFonts w:eastAsia="Times New Roman" w:cstheme="minorHAnsi"/>
          <w:color w:val="444444"/>
          <w:kern w:val="0"/>
          <w:sz w:val="24"/>
          <w:szCs w:val="24"/>
          <w14:ligatures w14:val="none"/>
        </w:rPr>
        <w:t> thus acts to optimize the way your body takes up and distributes glucose between and within cells, assuring rapid removal of glucose from the bloodstream </w:t>
      </w:r>
      <w:r>
        <w:rPr>
          <w:rFonts w:eastAsia="Times New Roman" w:cstheme="minorHAnsi"/>
          <w:color w:val="444444"/>
          <w:kern w:val="0"/>
          <w:sz w:val="24"/>
          <w:szCs w:val="24"/>
          <w14:ligatures w14:val="none"/>
        </w:rPr>
        <w:t>and</w:t>
      </w:r>
      <w:r w:rsidRPr="00B93D98">
        <w:rPr>
          <w:rFonts w:eastAsia="Times New Roman" w:cstheme="minorHAnsi"/>
          <w:color w:val="444444"/>
          <w:kern w:val="0"/>
          <w:sz w:val="24"/>
          <w:szCs w:val="24"/>
          <w14:ligatures w14:val="none"/>
        </w:rPr>
        <w:t> efficient </w:t>
      </w:r>
      <w:r w:rsidRPr="00B93D98">
        <w:rPr>
          <w:rFonts w:eastAsia="Times New Roman" w:cstheme="minorHAnsi"/>
          <w:i/>
          <w:iCs/>
          <w:color w:val="444444"/>
          <w:kern w:val="0"/>
          <w:sz w:val="24"/>
          <w:szCs w:val="24"/>
          <w14:ligatures w14:val="none"/>
        </w:rPr>
        <w:t>utilization</w:t>
      </w:r>
      <w:r w:rsidRPr="00B93D98">
        <w:rPr>
          <w:rFonts w:eastAsia="Times New Roman" w:cstheme="minorHAnsi"/>
          <w:color w:val="444444"/>
          <w:kern w:val="0"/>
          <w:sz w:val="24"/>
          <w:szCs w:val="24"/>
          <w14:ligatures w14:val="none"/>
        </w:rPr>
        <w:t> of glucose within cells.</w:t>
      </w:r>
    </w:p>
    <w:p w14:paraId="17DBF2F1"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Manjunatha S, </w:t>
      </w:r>
      <w:proofErr w:type="spellStart"/>
      <w:r w:rsidRPr="00C4542A">
        <w:rPr>
          <w:rFonts w:eastAsia="Times New Roman" w:cstheme="minorHAnsi"/>
          <w:color w:val="444444"/>
          <w:kern w:val="0"/>
          <w:sz w:val="18"/>
          <w:szCs w:val="18"/>
          <w14:ligatures w14:val="none"/>
        </w:rPr>
        <w:t>Jaryal</w:t>
      </w:r>
      <w:proofErr w:type="spellEnd"/>
      <w:r w:rsidRPr="00C4542A">
        <w:rPr>
          <w:rFonts w:eastAsia="Times New Roman" w:cstheme="minorHAnsi"/>
          <w:color w:val="444444"/>
          <w:kern w:val="0"/>
          <w:sz w:val="18"/>
          <w:szCs w:val="18"/>
          <w14:ligatures w14:val="none"/>
        </w:rPr>
        <w:t xml:space="preserve"> AK, Bijlani RL, Sachdeva U, Gupta SK. Effect of </w:t>
      </w:r>
      <w:proofErr w:type="spellStart"/>
      <w:r w:rsidRPr="00C4542A">
        <w:rPr>
          <w:rFonts w:eastAsia="Times New Roman" w:cstheme="minorHAnsi"/>
          <w:color w:val="444444"/>
          <w:kern w:val="0"/>
          <w:sz w:val="18"/>
          <w:szCs w:val="18"/>
          <w14:ligatures w14:val="none"/>
        </w:rPr>
        <w:t>Chyawanprash</w:t>
      </w:r>
      <w:proofErr w:type="spellEnd"/>
      <w:r w:rsidRPr="00C4542A">
        <w:rPr>
          <w:rFonts w:eastAsia="Times New Roman" w:cstheme="minorHAnsi"/>
          <w:color w:val="444444"/>
          <w:kern w:val="0"/>
          <w:sz w:val="18"/>
          <w:szCs w:val="18"/>
          <w14:ligatures w14:val="none"/>
        </w:rPr>
        <w:t xml:space="preserve"> and vitamin C on glucose tolerance and lipoprotein profile. Indian J </w:t>
      </w:r>
      <w:proofErr w:type="spellStart"/>
      <w:r w:rsidRPr="00C4542A">
        <w:rPr>
          <w:rFonts w:eastAsia="Times New Roman" w:cstheme="minorHAnsi"/>
          <w:color w:val="444444"/>
          <w:kern w:val="0"/>
          <w:sz w:val="18"/>
          <w:szCs w:val="18"/>
          <w14:ligatures w14:val="none"/>
        </w:rPr>
        <w:t>Physiol</w:t>
      </w:r>
      <w:proofErr w:type="spellEnd"/>
      <w:r w:rsidRPr="00C4542A">
        <w:rPr>
          <w:rFonts w:eastAsia="Times New Roman" w:cstheme="minorHAnsi"/>
          <w:color w:val="444444"/>
          <w:kern w:val="0"/>
          <w:sz w:val="18"/>
          <w:szCs w:val="18"/>
          <w14:ligatures w14:val="none"/>
        </w:rPr>
        <w:t xml:space="preserve"> Pharmacol. 2001 Jan;45(1):71-9.</w:t>
      </w:r>
    </w:p>
    <w:p w14:paraId="6C03B5DB"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Babu PS, Stanely </w:t>
      </w:r>
      <w:proofErr w:type="spellStart"/>
      <w:r w:rsidRPr="00C4542A">
        <w:rPr>
          <w:rFonts w:eastAsia="Times New Roman" w:cstheme="minorHAnsi"/>
          <w:color w:val="444444"/>
          <w:kern w:val="0"/>
          <w:sz w:val="18"/>
          <w:szCs w:val="18"/>
          <w14:ligatures w14:val="none"/>
        </w:rPr>
        <w:t>Mainzen</w:t>
      </w:r>
      <w:proofErr w:type="spellEnd"/>
      <w:r w:rsidRPr="00C4542A">
        <w:rPr>
          <w:rFonts w:eastAsia="Times New Roman" w:cstheme="minorHAnsi"/>
          <w:color w:val="444444"/>
          <w:kern w:val="0"/>
          <w:sz w:val="18"/>
          <w:szCs w:val="18"/>
          <w14:ligatures w14:val="none"/>
        </w:rPr>
        <w:t xml:space="preserve"> Prince P. </w:t>
      </w:r>
      <w:proofErr w:type="spellStart"/>
      <w:r w:rsidRPr="00C4542A">
        <w:rPr>
          <w:rFonts w:eastAsia="Times New Roman" w:cstheme="minorHAnsi"/>
          <w:color w:val="444444"/>
          <w:kern w:val="0"/>
          <w:sz w:val="18"/>
          <w:szCs w:val="18"/>
          <w14:ligatures w14:val="none"/>
        </w:rPr>
        <w:t>Antihyperglycaemic</w:t>
      </w:r>
      <w:proofErr w:type="spellEnd"/>
      <w:r w:rsidRPr="00C4542A">
        <w:rPr>
          <w:rFonts w:eastAsia="Times New Roman" w:cstheme="minorHAnsi"/>
          <w:color w:val="444444"/>
          <w:kern w:val="0"/>
          <w:sz w:val="18"/>
          <w:szCs w:val="18"/>
          <w14:ligatures w14:val="none"/>
        </w:rPr>
        <w:t xml:space="preserve"> and antioxidant effect of </w:t>
      </w:r>
      <w:proofErr w:type="spellStart"/>
      <w:r w:rsidRPr="00C4542A">
        <w:rPr>
          <w:rFonts w:eastAsia="Times New Roman" w:cstheme="minorHAnsi"/>
          <w:color w:val="444444"/>
          <w:kern w:val="0"/>
          <w:sz w:val="18"/>
          <w:szCs w:val="18"/>
          <w14:ligatures w14:val="none"/>
        </w:rPr>
        <w:t>hyponidd</w:t>
      </w:r>
      <w:proofErr w:type="spellEnd"/>
      <w:r w:rsidRPr="00C4542A">
        <w:rPr>
          <w:rFonts w:eastAsia="Times New Roman" w:cstheme="minorHAnsi"/>
          <w:color w:val="444444"/>
          <w:kern w:val="0"/>
          <w:sz w:val="18"/>
          <w:szCs w:val="18"/>
          <w14:ligatures w14:val="none"/>
        </w:rPr>
        <w:t xml:space="preserve">, an ayurvedic </w:t>
      </w:r>
      <w:proofErr w:type="spellStart"/>
      <w:r w:rsidRPr="00C4542A">
        <w:rPr>
          <w:rFonts w:eastAsia="Times New Roman" w:cstheme="minorHAnsi"/>
          <w:color w:val="444444"/>
          <w:kern w:val="0"/>
          <w:sz w:val="18"/>
          <w:szCs w:val="18"/>
          <w14:ligatures w14:val="none"/>
        </w:rPr>
        <w:t>herbomineral</w:t>
      </w:r>
      <w:proofErr w:type="spellEnd"/>
      <w:r w:rsidRPr="00C4542A">
        <w:rPr>
          <w:rFonts w:eastAsia="Times New Roman" w:cstheme="minorHAnsi"/>
          <w:color w:val="444444"/>
          <w:kern w:val="0"/>
          <w:sz w:val="18"/>
          <w:szCs w:val="18"/>
          <w14:ligatures w14:val="none"/>
        </w:rPr>
        <w:t xml:space="preserve"> formulation in streptozotocin-induced diabetic rats. J Pharm </w:t>
      </w:r>
      <w:proofErr w:type="spellStart"/>
      <w:r w:rsidRPr="00C4542A">
        <w:rPr>
          <w:rFonts w:eastAsia="Times New Roman" w:cstheme="minorHAnsi"/>
          <w:color w:val="444444"/>
          <w:kern w:val="0"/>
          <w:sz w:val="18"/>
          <w:szCs w:val="18"/>
          <w14:ligatures w14:val="none"/>
        </w:rPr>
        <w:t>Pharmacol</w:t>
      </w:r>
      <w:proofErr w:type="spellEnd"/>
      <w:r w:rsidRPr="00C4542A">
        <w:rPr>
          <w:rFonts w:eastAsia="Times New Roman" w:cstheme="minorHAnsi"/>
          <w:color w:val="444444"/>
          <w:kern w:val="0"/>
          <w:sz w:val="18"/>
          <w:szCs w:val="18"/>
          <w14:ligatures w14:val="none"/>
        </w:rPr>
        <w:t>. 2004 Nov;56(11):1435-42.</w:t>
      </w:r>
    </w:p>
    <w:p w14:paraId="65647623"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proofErr w:type="spellStart"/>
      <w:r w:rsidRPr="00C4542A">
        <w:rPr>
          <w:rFonts w:eastAsia="Times New Roman" w:cstheme="minorHAnsi"/>
          <w:color w:val="444444"/>
          <w:kern w:val="0"/>
          <w:sz w:val="18"/>
          <w:szCs w:val="18"/>
          <w14:ligatures w14:val="none"/>
        </w:rPr>
        <w:t>Nampoothiri</w:t>
      </w:r>
      <w:proofErr w:type="spellEnd"/>
      <w:r w:rsidRPr="00C4542A">
        <w:rPr>
          <w:rFonts w:eastAsia="Times New Roman" w:cstheme="minorHAnsi"/>
          <w:color w:val="444444"/>
          <w:kern w:val="0"/>
          <w:sz w:val="18"/>
          <w:szCs w:val="18"/>
          <w14:ligatures w14:val="none"/>
        </w:rPr>
        <w:t xml:space="preserve"> SV, </w:t>
      </w:r>
      <w:proofErr w:type="spellStart"/>
      <w:r w:rsidRPr="00C4542A">
        <w:rPr>
          <w:rFonts w:eastAsia="Times New Roman" w:cstheme="minorHAnsi"/>
          <w:color w:val="444444"/>
          <w:kern w:val="0"/>
          <w:sz w:val="18"/>
          <w:szCs w:val="18"/>
          <w14:ligatures w14:val="none"/>
        </w:rPr>
        <w:t>Prathapan</w:t>
      </w:r>
      <w:proofErr w:type="spellEnd"/>
      <w:r w:rsidRPr="00C4542A">
        <w:rPr>
          <w:rFonts w:eastAsia="Times New Roman" w:cstheme="minorHAnsi"/>
          <w:color w:val="444444"/>
          <w:kern w:val="0"/>
          <w:sz w:val="18"/>
          <w:szCs w:val="18"/>
          <w14:ligatures w14:val="none"/>
        </w:rPr>
        <w:t xml:space="preserve"> A, Cherian OL, Raghu KG, Venugopalan VV, Sundaresan A. In vitro antioxidant and inhibitory potential of Terminalia </w:t>
      </w:r>
      <w:proofErr w:type="spellStart"/>
      <w:r w:rsidRPr="00C4542A">
        <w:rPr>
          <w:rFonts w:eastAsia="Times New Roman" w:cstheme="minorHAnsi"/>
          <w:color w:val="444444"/>
          <w:kern w:val="0"/>
          <w:sz w:val="18"/>
          <w:szCs w:val="18"/>
          <w14:ligatures w14:val="none"/>
        </w:rPr>
        <w:t>bellerica</w:t>
      </w:r>
      <w:proofErr w:type="spellEnd"/>
      <w:r w:rsidRPr="00C4542A">
        <w:rPr>
          <w:rFonts w:eastAsia="Times New Roman" w:cstheme="minorHAnsi"/>
          <w:color w:val="444444"/>
          <w:kern w:val="0"/>
          <w:sz w:val="18"/>
          <w:szCs w:val="18"/>
          <w14:ligatures w14:val="none"/>
        </w:rPr>
        <w:t xml:space="preserve"> and </w:t>
      </w:r>
      <w:proofErr w:type="spellStart"/>
      <w:r w:rsidRPr="00C4542A">
        <w:rPr>
          <w:rFonts w:eastAsia="Times New Roman" w:cstheme="minorHAnsi"/>
          <w:color w:val="444444"/>
          <w:kern w:val="0"/>
          <w:sz w:val="18"/>
          <w:szCs w:val="18"/>
          <w14:ligatures w14:val="none"/>
        </w:rPr>
        <w:t>Emblica</w:t>
      </w:r>
      <w:proofErr w:type="spellEnd"/>
      <w:r w:rsidRPr="00C4542A">
        <w:rPr>
          <w:rFonts w:eastAsia="Times New Roman" w:cstheme="minorHAnsi"/>
          <w:color w:val="444444"/>
          <w:kern w:val="0"/>
          <w:sz w:val="18"/>
          <w:szCs w:val="18"/>
          <w14:ligatures w14:val="none"/>
        </w:rPr>
        <w:t xml:space="preserve"> officinalis fruits against LDL oxidation and key enzymes linked to type 2 diabetes. Food Chem </w:t>
      </w:r>
      <w:proofErr w:type="spellStart"/>
      <w:r w:rsidRPr="00C4542A">
        <w:rPr>
          <w:rFonts w:eastAsia="Times New Roman" w:cstheme="minorHAnsi"/>
          <w:color w:val="444444"/>
          <w:kern w:val="0"/>
          <w:sz w:val="18"/>
          <w:szCs w:val="18"/>
          <w14:ligatures w14:val="none"/>
        </w:rPr>
        <w:t>Toxicol</w:t>
      </w:r>
      <w:proofErr w:type="spellEnd"/>
      <w:r w:rsidRPr="00C4542A">
        <w:rPr>
          <w:rFonts w:eastAsia="Times New Roman" w:cstheme="minorHAnsi"/>
          <w:color w:val="444444"/>
          <w:kern w:val="0"/>
          <w:sz w:val="18"/>
          <w:szCs w:val="18"/>
          <w14:ligatures w14:val="none"/>
        </w:rPr>
        <w:t>. 2010 Oct 14.</w:t>
      </w:r>
    </w:p>
    <w:p w14:paraId="5A1505FD"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Rao TP, Sakaguchi N, Juneja LR, Wada E, </w:t>
      </w:r>
      <w:proofErr w:type="spellStart"/>
      <w:r w:rsidRPr="00C4542A">
        <w:rPr>
          <w:rFonts w:eastAsia="Times New Roman" w:cstheme="minorHAnsi"/>
          <w:color w:val="444444"/>
          <w:kern w:val="0"/>
          <w:sz w:val="18"/>
          <w:szCs w:val="18"/>
          <w14:ligatures w14:val="none"/>
        </w:rPr>
        <w:t>Yokozawa</w:t>
      </w:r>
      <w:proofErr w:type="spellEnd"/>
      <w:r w:rsidRPr="00C4542A">
        <w:rPr>
          <w:rFonts w:eastAsia="Times New Roman" w:cstheme="minorHAnsi"/>
          <w:color w:val="444444"/>
          <w:kern w:val="0"/>
          <w:sz w:val="18"/>
          <w:szCs w:val="18"/>
          <w14:ligatures w14:val="none"/>
        </w:rPr>
        <w:t xml:space="preserve"> T. Amla (</w:t>
      </w:r>
      <w:proofErr w:type="spellStart"/>
      <w:r w:rsidRPr="00C4542A">
        <w:rPr>
          <w:rFonts w:eastAsia="Times New Roman" w:cstheme="minorHAnsi"/>
          <w:color w:val="444444"/>
          <w:kern w:val="0"/>
          <w:sz w:val="18"/>
          <w:szCs w:val="18"/>
          <w14:ligatures w14:val="none"/>
        </w:rPr>
        <w:t>Emblica</w:t>
      </w:r>
      <w:proofErr w:type="spellEnd"/>
      <w:r w:rsidRPr="00C4542A">
        <w:rPr>
          <w:rFonts w:eastAsia="Times New Roman" w:cstheme="minorHAnsi"/>
          <w:color w:val="444444"/>
          <w:kern w:val="0"/>
          <w:sz w:val="18"/>
          <w:szCs w:val="18"/>
          <w14:ligatures w14:val="none"/>
        </w:rPr>
        <w:t xml:space="preserve"> officinalis </w:t>
      </w:r>
      <w:proofErr w:type="spellStart"/>
      <w:r w:rsidRPr="00C4542A">
        <w:rPr>
          <w:rFonts w:eastAsia="Times New Roman" w:cstheme="minorHAnsi"/>
          <w:color w:val="444444"/>
          <w:kern w:val="0"/>
          <w:sz w:val="18"/>
          <w:szCs w:val="18"/>
          <w14:ligatures w14:val="none"/>
        </w:rPr>
        <w:t>Gaertn</w:t>
      </w:r>
      <w:proofErr w:type="spellEnd"/>
      <w:r w:rsidRPr="00C4542A">
        <w:rPr>
          <w:rFonts w:eastAsia="Times New Roman" w:cstheme="minorHAnsi"/>
          <w:color w:val="444444"/>
          <w:kern w:val="0"/>
          <w:sz w:val="18"/>
          <w:szCs w:val="18"/>
          <w14:ligatures w14:val="none"/>
        </w:rPr>
        <w:t>.) extracts reduce oxidative stress in streptozotocin-induced diabetic rats. J Med Food. 2005 Fall;8(3):362-8.</w:t>
      </w:r>
    </w:p>
    <w:p w14:paraId="73939C9D"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Patel SS, Shah RS, Goyal RK. Antihyperglycemic, antihyperlipidemic and antioxidant effects of </w:t>
      </w:r>
      <w:proofErr w:type="spellStart"/>
      <w:r w:rsidRPr="00C4542A">
        <w:rPr>
          <w:rFonts w:eastAsia="Times New Roman" w:cstheme="minorHAnsi"/>
          <w:color w:val="444444"/>
          <w:kern w:val="0"/>
          <w:sz w:val="18"/>
          <w:szCs w:val="18"/>
          <w14:ligatures w14:val="none"/>
        </w:rPr>
        <w:t>Dihar</w:t>
      </w:r>
      <w:proofErr w:type="spellEnd"/>
      <w:r w:rsidRPr="00C4542A">
        <w:rPr>
          <w:rFonts w:eastAsia="Times New Roman" w:cstheme="minorHAnsi"/>
          <w:color w:val="444444"/>
          <w:kern w:val="0"/>
          <w:sz w:val="18"/>
          <w:szCs w:val="18"/>
          <w14:ligatures w14:val="none"/>
        </w:rPr>
        <w:t>, a polyherbal ayurvedic formulation in streptozotocin induced diabetic rats. Indian J Exp Biol. 2009 Jul;47(7):564-70.</w:t>
      </w:r>
    </w:p>
    <w:p w14:paraId="00EC2DD9"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Suryanarayana P, Kumar PA, Saraswat M, Petrash JM, Reddy GB. Inhibition of aldose reductase by tannoid principles of </w:t>
      </w:r>
      <w:proofErr w:type="spellStart"/>
      <w:r w:rsidRPr="00C4542A">
        <w:rPr>
          <w:rFonts w:eastAsia="Times New Roman" w:cstheme="minorHAnsi"/>
          <w:color w:val="444444"/>
          <w:kern w:val="0"/>
          <w:sz w:val="18"/>
          <w:szCs w:val="18"/>
          <w14:ligatures w14:val="none"/>
        </w:rPr>
        <w:t>Emblica</w:t>
      </w:r>
      <w:proofErr w:type="spellEnd"/>
      <w:r w:rsidRPr="00C4542A">
        <w:rPr>
          <w:rFonts w:eastAsia="Times New Roman" w:cstheme="minorHAnsi"/>
          <w:color w:val="444444"/>
          <w:kern w:val="0"/>
          <w:sz w:val="18"/>
          <w:szCs w:val="18"/>
          <w14:ligatures w14:val="none"/>
        </w:rPr>
        <w:t xml:space="preserve"> officinalis: implications for the prevention of sugar cataract. Mol Vis. 2004 Mar </w:t>
      </w:r>
      <w:proofErr w:type="gramStart"/>
      <w:r w:rsidRPr="00C4542A">
        <w:rPr>
          <w:rFonts w:eastAsia="Times New Roman" w:cstheme="minorHAnsi"/>
          <w:color w:val="444444"/>
          <w:kern w:val="0"/>
          <w:sz w:val="18"/>
          <w:szCs w:val="18"/>
          <w14:ligatures w14:val="none"/>
        </w:rPr>
        <w:t>12;10:148</w:t>
      </w:r>
      <w:proofErr w:type="gramEnd"/>
      <w:r w:rsidRPr="00C4542A">
        <w:rPr>
          <w:rFonts w:eastAsia="Times New Roman" w:cstheme="minorHAnsi"/>
          <w:color w:val="444444"/>
          <w:kern w:val="0"/>
          <w:sz w:val="18"/>
          <w:szCs w:val="18"/>
          <w14:ligatures w14:val="none"/>
        </w:rPr>
        <w:t>-54.</w:t>
      </w:r>
    </w:p>
    <w:p w14:paraId="7FA78637"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Suryanarayana P, Saraswat M, Petrash JM, Reddy GB. </w:t>
      </w:r>
      <w:proofErr w:type="spellStart"/>
      <w:r w:rsidRPr="00C4542A">
        <w:rPr>
          <w:rFonts w:eastAsia="Times New Roman" w:cstheme="minorHAnsi"/>
          <w:color w:val="444444"/>
          <w:kern w:val="0"/>
          <w:sz w:val="18"/>
          <w:szCs w:val="18"/>
          <w14:ligatures w14:val="none"/>
        </w:rPr>
        <w:t>Emblica</w:t>
      </w:r>
      <w:proofErr w:type="spellEnd"/>
      <w:r w:rsidRPr="00C4542A">
        <w:rPr>
          <w:rFonts w:eastAsia="Times New Roman" w:cstheme="minorHAnsi"/>
          <w:color w:val="444444"/>
          <w:kern w:val="0"/>
          <w:sz w:val="18"/>
          <w:szCs w:val="18"/>
          <w14:ligatures w14:val="none"/>
        </w:rPr>
        <w:t xml:space="preserve"> officinalis and its enriched tannoids delay streptozotocin-induced diabetic cataract in rats. Mol Vis. </w:t>
      </w:r>
      <w:proofErr w:type="gramStart"/>
      <w:r w:rsidRPr="00C4542A">
        <w:rPr>
          <w:rFonts w:eastAsia="Times New Roman" w:cstheme="minorHAnsi"/>
          <w:color w:val="444444"/>
          <w:kern w:val="0"/>
          <w:sz w:val="18"/>
          <w:szCs w:val="18"/>
          <w14:ligatures w14:val="none"/>
        </w:rPr>
        <w:t>2007;13:1291</w:t>
      </w:r>
      <w:proofErr w:type="gramEnd"/>
      <w:r w:rsidRPr="00C4542A">
        <w:rPr>
          <w:rFonts w:eastAsia="Times New Roman" w:cstheme="minorHAnsi"/>
          <w:color w:val="444444"/>
          <w:kern w:val="0"/>
          <w:sz w:val="18"/>
          <w:szCs w:val="18"/>
          <w14:ligatures w14:val="none"/>
        </w:rPr>
        <w:t>-7.</w:t>
      </w:r>
    </w:p>
    <w:p w14:paraId="58D4E883"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Kim HY, Okubo T, Juneja LR, </w:t>
      </w:r>
      <w:proofErr w:type="spellStart"/>
      <w:r w:rsidRPr="00C4542A">
        <w:rPr>
          <w:rFonts w:eastAsia="Times New Roman" w:cstheme="minorHAnsi"/>
          <w:color w:val="444444"/>
          <w:kern w:val="0"/>
          <w:sz w:val="18"/>
          <w:szCs w:val="18"/>
          <w14:ligatures w14:val="none"/>
        </w:rPr>
        <w:t>Yokozawa</w:t>
      </w:r>
      <w:proofErr w:type="spellEnd"/>
      <w:r w:rsidRPr="00C4542A">
        <w:rPr>
          <w:rFonts w:eastAsia="Times New Roman" w:cstheme="minorHAnsi"/>
          <w:color w:val="444444"/>
          <w:kern w:val="0"/>
          <w:sz w:val="18"/>
          <w:szCs w:val="18"/>
          <w14:ligatures w14:val="none"/>
        </w:rPr>
        <w:t xml:space="preserve"> T. The protective role of amla (</w:t>
      </w:r>
      <w:proofErr w:type="spellStart"/>
      <w:r w:rsidRPr="00C4542A">
        <w:rPr>
          <w:rFonts w:eastAsia="Times New Roman" w:cstheme="minorHAnsi"/>
          <w:color w:val="444444"/>
          <w:kern w:val="0"/>
          <w:sz w:val="18"/>
          <w:szCs w:val="18"/>
          <w14:ligatures w14:val="none"/>
        </w:rPr>
        <w:t>Emblica</w:t>
      </w:r>
      <w:proofErr w:type="spellEnd"/>
      <w:r w:rsidRPr="00C4542A">
        <w:rPr>
          <w:rFonts w:eastAsia="Times New Roman" w:cstheme="minorHAnsi"/>
          <w:color w:val="444444"/>
          <w:kern w:val="0"/>
          <w:sz w:val="18"/>
          <w:szCs w:val="18"/>
          <w14:ligatures w14:val="none"/>
        </w:rPr>
        <w:t xml:space="preserve"> officinalis </w:t>
      </w:r>
      <w:proofErr w:type="spellStart"/>
      <w:r w:rsidRPr="00C4542A">
        <w:rPr>
          <w:rFonts w:eastAsia="Times New Roman" w:cstheme="minorHAnsi"/>
          <w:color w:val="444444"/>
          <w:kern w:val="0"/>
          <w:sz w:val="18"/>
          <w:szCs w:val="18"/>
          <w14:ligatures w14:val="none"/>
        </w:rPr>
        <w:t>Gaertn</w:t>
      </w:r>
      <w:proofErr w:type="spellEnd"/>
      <w:r w:rsidRPr="00C4542A">
        <w:rPr>
          <w:rFonts w:eastAsia="Times New Roman" w:cstheme="minorHAnsi"/>
          <w:color w:val="444444"/>
          <w:kern w:val="0"/>
          <w:sz w:val="18"/>
          <w:szCs w:val="18"/>
          <w14:ligatures w14:val="none"/>
        </w:rPr>
        <w:t>.) against fructose-induced metabolic syndrome in a rat model. Br J Nutr. 2010 Feb;103(4):502-12.</w:t>
      </w:r>
    </w:p>
    <w:p w14:paraId="7AE8CA9E"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Meena H, Pandey HK, Arya MC, Ahmed Z. Shilajit: A panacea for high-altitude problems. Int J Ayurveda Res. 2010 Jan;1(1):37-40.</w:t>
      </w:r>
    </w:p>
    <w:p w14:paraId="4FB21838"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Klapper L, McKnight DM, Fulton JR, et al. Fulvic acid oxidation state detection using fluorescence spectroscopy. Environ Sci Technol. 2002 Jul 15;36(14):3170-5.</w:t>
      </w:r>
    </w:p>
    <w:p w14:paraId="7E57E9E4"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Royer RA, Burgos WD, Fisher AS, Unz RF, Dempsey BA. Enhancement of biological reduction of hematite by electron shuttling and </w:t>
      </w:r>
      <w:proofErr w:type="gramStart"/>
      <w:r w:rsidRPr="00C4542A">
        <w:rPr>
          <w:rFonts w:eastAsia="Times New Roman" w:cstheme="minorHAnsi"/>
          <w:color w:val="444444"/>
          <w:kern w:val="0"/>
          <w:sz w:val="18"/>
          <w:szCs w:val="18"/>
          <w14:ligatures w14:val="none"/>
        </w:rPr>
        <w:t>Fe(</w:t>
      </w:r>
      <w:proofErr w:type="gramEnd"/>
      <w:r w:rsidRPr="00C4542A">
        <w:rPr>
          <w:rFonts w:eastAsia="Times New Roman" w:cstheme="minorHAnsi"/>
          <w:color w:val="444444"/>
          <w:kern w:val="0"/>
          <w:sz w:val="18"/>
          <w:szCs w:val="18"/>
          <w14:ligatures w14:val="none"/>
        </w:rPr>
        <w:t>II) complexation. Environ Sci Technol. 2002 May 1;36(9):1939-46.</w:t>
      </w:r>
    </w:p>
    <w:p w14:paraId="0DB4CFF5"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Kang SH, Choi W. Oxidative degradation of organic compounds using zero-valent iron in the presence of natural organic matter serving as an electron shuttle. Environ Sci Technol. 2009 Feb 1;43(3):878-83.</w:t>
      </w:r>
    </w:p>
    <w:p w14:paraId="6C9AB4DB" w14:textId="77777777" w:rsidR="00C4542A" w:rsidRPr="00C4542A" w:rsidRDefault="00C4542A" w:rsidP="00C4542A">
      <w:pPr>
        <w:numPr>
          <w:ilvl w:val="0"/>
          <w:numId w:val="5"/>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C4542A">
        <w:rPr>
          <w:rFonts w:eastAsia="Times New Roman" w:cstheme="minorHAnsi"/>
          <w:color w:val="444444"/>
          <w:kern w:val="0"/>
          <w:sz w:val="18"/>
          <w:szCs w:val="18"/>
          <w14:ligatures w14:val="none"/>
        </w:rPr>
        <w:t xml:space="preserve">Visser SA. Effect of humic substances on mitochondrial respiration and oxidative phosphorylation. Sci Total Environ. 1987 </w:t>
      </w:r>
      <w:proofErr w:type="gramStart"/>
      <w:r w:rsidRPr="00C4542A">
        <w:rPr>
          <w:rFonts w:eastAsia="Times New Roman" w:cstheme="minorHAnsi"/>
          <w:color w:val="444444"/>
          <w:kern w:val="0"/>
          <w:sz w:val="18"/>
          <w:szCs w:val="18"/>
          <w14:ligatures w14:val="none"/>
        </w:rPr>
        <w:t>Apr;62:347</w:t>
      </w:r>
      <w:proofErr w:type="gramEnd"/>
      <w:r w:rsidRPr="00C4542A">
        <w:rPr>
          <w:rFonts w:eastAsia="Times New Roman" w:cstheme="minorHAnsi"/>
          <w:color w:val="444444"/>
          <w:kern w:val="0"/>
          <w:sz w:val="18"/>
          <w:szCs w:val="18"/>
          <w14:ligatures w14:val="none"/>
        </w:rPr>
        <w:t>-54.</w:t>
      </w:r>
    </w:p>
    <w:p w14:paraId="66E7CC06" w14:textId="77777777" w:rsidR="00B93D98" w:rsidRDefault="00B93D98" w:rsidP="008B0D31">
      <w:pPr>
        <w:shd w:val="clear" w:color="auto" w:fill="FFFFFF"/>
        <w:spacing w:after="100" w:afterAutospacing="1" w:line="240" w:lineRule="auto"/>
        <w:rPr>
          <w:rFonts w:eastAsia="Times New Roman" w:cstheme="minorHAnsi"/>
          <w:color w:val="444444"/>
          <w:kern w:val="0"/>
          <w:sz w:val="18"/>
          <w:szCs w:val="18"/>
          <w14:ligatures w14:val="none"/>
        </w:rPr>
      </w:pPr>
    </w:p>
    <w:p w14:paraId="65D03FD4" w14:textId="6BA53D09" w:rsidR="003E61F7" w:rsidRPr="003E61F7" w:rsidRDefault="003E61F7" w:rsidP="003E61F7">
      <w:pPr>
        <w:shd w:val="clear" w:color="auto" w:fill="FFFFFF"/>
        <w:spacing w:after="100" w:afterAutospacing="1" w:line="240" w:lineRule="auto"/>
        <w:rPr>
          <w:rFonts w:eastAsia="Times New Roman" w:cstheme="minorHAnsi"/>
          <w:color w:val="444444"/>
          <w:kern w:val="0"/>
          <w:sz w:val="24"/>
          <w:szCs w:val="24"/>
          <w14:ligatures w14:val="none"/>
        </w:rPr>
      </w:pPr>
      <w:r w:rsidRPr="003E61F7">
        <w:rPr>
          <w:rFonts w:eastAsia="Times New Roman" w:cstheme="minorHAnsi"/>
          <w:color w:val="444444"/>
          <w:kern w:val="0"/>
          <w:sz w:val="24"/>
          <w:szCs w:val="24"/>
          <w14:ligatures w14:val="none"/>
        </w:rPr>
        <w:t>Scientists have identified critical differences between the gut microbiomes of frail, aging individuals and </w:t>
      </w:r>
      <w:r w:rsidRPr="003E61F7">
        <w:rPr>
          <w:rFonts w:eastAsia="Times New Roman" w:cstheme="minorHAnsi"/>
          <w:i/>
          <w:iCs/>
          <w:color w:val="444444"/>
          <w:kern w:val="0"/>
          <w:sz w:val="24"/>
          <w:szCs w:val="24"/>
          <w14:ligatures w14:val="none"/>
        </w:rPr>
        <w:t>healthy</w:t>
      </w:r>
      <w:r w:rsidRPr="003E61F7">
        <w:rPr>
          <w:rFonts w:eastAsia="Times New Roman" w:cstheme="minorHAnsi"/>
          <w:color w:val="444444"/>
          <w:kern w:val="0"/>
          <w:sz w:val="24"/>
          <w:szCs w:val="24"/>
          <w14:ligatures w14:val="none"/>
        </w:rPr>
        <w:t xml:space="preserve"> individuals </w:t>
      </w:r>
      <w:r>
        <w:rPr>
          <w:rFonts w:eastAsia="Times New Roman" w:cstheme="minorHAnsi"/>
          <w:color w:val="444444"/>
          <w:kern w:val="0"/>
          <w:sz w:val="24"/>
          <w:szCs w:val="24"/>
          <w14:ligatures w14:val="none"/>
        </w:rPr>
        <w:t xml:space="preserve">with </w:t>
      </w:r>
      <w:r w:rsidRPr="003E61F7">
        <w:rPr>
          <w:rFonts w:eastAsia="Times New Roman" w:cstheme="minorHAnsi"/>
          <w:color w:val="444444"/>
          <w:kern w:val="0"/>
          <w:sz w:val="24"/>
          <w:szCs w:val="24"/>
          <w14:ligatures w14:val="none"/>
        </w:rPr>
        <w:t>older</w:t>
      </w:r>
      <w:r>
        <w:rPr>
          <w:rFonts w:eastAsia="Times New Roman" w:cstheme="minorHAnsi"/>
          <w:color w:val="444444"/>
          <w:kern w:val="0"/>
          <w:sz w:val="24"/>
          <w:szCs w:val="24"/>
          <w14:ligatures w14:val="none"/>
        </w:rPr>
        <w:t xml:space="preserve"> ages</w:t>
      </w:r>
      <w:r w:rsidRPr="003E61F7">
        <w:rPr>
          <w:rFonts w:eastAsia="Times New Roman" w:cstheme="minorHAnsi"/>
          <w:color w:val="444444"/>
          <w:kern w:val="0"/>
          <w:sz w:val="24"/>
          <w:szCs w:val="24"/>
          <w14:ligatures w14:val="none"/>
        </w:rPr>
        <w:t>.</w:t>
      </w:r>
    </w:p>
    <w:p w14:paraId="012D890D" w14:textId="77777777" w:rsidR="003E61F7" w:rsidRPr="003E61F7" w:rsidRDefault="003E61F7" w:rsidP="003E61F7">
      <w:pPr>
        <w:shd w:val="clear" w:color="auto" w:fill="FFFFFF"/>
        <w:spacing w:after="100" w:afterAutospacing="1" w:line="240" w:lineRule="auto"/>
        <w:rPr>
          <w:rFonts w:eastAsia="Times New Roman" w:cstheme="minorHAnsi"/>
          <w:color w:val="444444"/>
          <w:kern w:val="0"/>
          <w:sz w:val="24"/>
          <w:szCs w:val="24"/>
          <w14:ligatures w14:val="none"/>
        </w:rPr>
      </w:pPr>
      <w:r w:rsidRPr="003E61F7">
        <w:rPr>
          <w:rFonts w:eastAsia="Times New Roman" w:cstheme="minorHAnsi"/>
          <w:color w:val="444444"/>
          <w:kern w:val="0"/>
          <w:sz w:val="24"/>
          <w:szCs w:val="24"/>
          <w14:ligatures w14:val="none"/>
        </w:rPr>
        <w:lastRenderedPageBreak/>
        <w:t>Over time, the majority of people develop an imbalance or negative changes in the composition of their gut bacteria. This change in the microbiome can result in:</w:t>
      </w:r>
    </w:p>
    <w:p w14:paraId="4AEF73D1" w14:textId="5C51B87C" w:rsidR="003E61F7" w:rsidRPr="003E61F7" w:rsidRDefault="003E61F7" w:rsidP="003E61F7">
      <w:pPr>
        <w:numPr>
          <w:ilvl w:val="0"/>
          <w:numId w:val="6"/>
        </w:numPr>
        <w:shd w:val="clear" w:color="auto" w:fill="FFFFFF"/>
        <w:spacing w:before="100" w:beforeAutospacing="1" w:after="100" w:afterAutospacing="1" w:line="240" w:lineRule="auto"/>
        <w:ind w:left="945"/>
        <w:rPr>
          <w:rFonts w:eastAsia="Times New Roman" w:cstheme="minorHAnsi"/>
          <w:color w:val="444444"/>
          <w:kern w:val="0"/>
          <w:sz w:val="24"/>
          <w:szCs w:val="24"/>
          <w14:ligatures w14:val="none"/>
        </w:rPr>
      </w:pPr>
      <w:r w:rsidRPr="003E61F7">
        <w:rPr>
          <w:rFonts w:eastAsia="Times New Roman" w:cstheme="minorHAnsi"/>
          <w:b/>
          <w:bCs/>
          <w:color w:val="444444"/>
          <w:kern w:val="0"/>
          <w:sz w:val="24"/>
          <w:szCs w:val="24"/>
          <w14:ligatures w14:val="none"/>
        </w:rPr>
        <w:t>Inflammation</w:t>
      </w:r>
      <w:r w:rsidRPr="003E61F7">
        <w:rPr>
          <w:rFonts w:eastAsia="Times New Roman" w:cstheme="minorHAnsi"/>
          <w:color w:val="444444"/>
          <w:kern w:val="0"/>
          <w:sz w:val="24"/>
          <w:szCs w:val="24"/>
          <w14:ligatures w14:val="none"/>
        </w:rPr>
        <w:t>, which can lead to frailty, metabolic disease, and neurodegeneration,</w:t>
      </w:r>
      <w:r>
        <w:rPr>
          <w:rFonts w:eastAsia="Times New Roman" w:cstheme="minorHAnsi"/>
          <w:color w:val="444444"/>
          <w:kern w:val="0"/>
          <w:sz w:val="24"/>
          <w:szCs w:val="24"/>
          <w:vertAlign w:val="superscript"/>
          <w14:ligatures w14:val="none"/>
        </w:rPr>
        <w:t>1</w:t>
      </w:r>
      <w:r w:rsidRPr="003E61F7">
        <w:rPr>
          <w:rFonts w:eastAsia="Times New Roman" w:cstheme="minorHAnsi"/>
          <w:color w:val="444444"/>
          <w:kern w:val="0"/>
          <w:sz w:val="24"/>
          <w:szCs w:val="24"/>
          <w14:ligatures w14:val="none"/>
        </w:rPr>
        <w:t> and</w:t>
      </w:r>
    </w:p>
    <w:p w14:paraId="5F3AE654" w14:textId="228F4BF9" w:rsidR="003E61F7" w:rsidRPr="003E61F7" w:rsidRDefault="003E61F7" w:rsidP="003E61F7">
      <w:pPr>
        <w:numPr>
          <w:ilvl w:val="0"/>
          <w:numId w:val="6"/>
        </w:numPr>
        <w:shd w:val="clear" w:color="auto" w:fill="FFFFFF"/>
        <w:spacing w:before="100" w:beforeAutospacing="1" w:after="100" w:afterAutospacing="1" w:line="240" w:lineRule="auto"/>
        <w:ind w:left="945"/>
        <w:rPr>
          <w:rFonts w:eastAsia="Times New Roman" w:cstheme="minorHAnsi"/>
          <w:color w:val="444444"/>
          <w:kern w:val="0"/>
          <w:sz w:val="24"/>
          <w:szCs w:val="24"/>
          <w14:ligatures w14:val="none"/>
        </w:rPr>
      </w:pPr>
      <w:r w:rsidRPr="003E61F7">
        <w:rPr>
          <w:rFonts w:eastAsia="Times New Roman" w:cstheme="minorHAnsi"/>
          <w:b/>
          <w:bCs/>
          <w:color w:val="444444"/>
          <w:kern w:val="0"/>
          <w:sz w:val="24"/>
          <w:szCs w:val="24"/>
          <w14:ligatures w14:val="none"/>
        </w:rPr>
        <w:t>Immune senescence</w:t>
      </w:r>
      <w:r w:rsidRPr="003E61F7">
        <w:rPr>
          <w:rFonts w:eastAsia="Times New Roman" w:cstheme="minorHAnsi"/>
          <w:color w:val="444444"/>
          <w:kern w:val="0"/>
          <w:sz w:val="24"/>
          <w:szCs w:val="24"/>
          <w14:ligatures w14:val="none"/>
        </w:rPr>
        <w:t>, age-related deterioration of the immune system.</w:t>
      </w:r>
      <w:r>
        <w:rPr>
          <w:rFonts w:eastAsia="Times New Roman" w:cstheme="minorHAnsi"/>
          <w:color w:val="444444"/>
          <w:kern w:val="0"/>
          <w:sz w:val="24"/>
          <w:szCs w:val="24"/>
          <w:vertAlign w:val="superscript"/>
          <w14:ligatures w14:val="none"/>
        </w:rPr>
        <w:t>2</w:t>
      </w:r>
      <w:r w:rsidRPr="003E61F7">
        <w:rPr>
          <w:rFonts w:eastAsia="Times New Roman" w:cstheme="minorHAnsi"/>
          <w:color w:val="444444"/>
          <w:kern w:val="0"/>
          <w:sz w:val="24"/>
          <w:szCs w:val="24"/>
          <w:vertAlign w:val="superscript"/>
          <w14:ligatures w14:val="none"/>
        </w:rPr>
        <w:t>,</w:t>
      </w:r>
      <w:r>
        <w:rPr>
          <w:rFonts w:eastAsia="Times New Roman" w:cstheme="minorHAnsi"/>
          <w:color w:val="444444"/>
          <w:kern w:val="0"/>
          <w:sz w:val="24"/>
          <w:szCs w:val="24"/>
          <w:vertAlign w:val="superscript"/>
          <w14:ligatures w14:val="none"/>
        </w:rPr>
        <w:t>3</w:t>
      </w:r>
    </w:p>
    <w:p w14:paraId="71A2FBCE" w14:textId="77777777" w:rsidR="003E61F7" w:rsidRPr="003E61F7" w:rsidRDefault="003E61F7" w:rsidP="003E61F7">
      <w:pPr>
        <w:shd w:val="clear" w:color="auto" w:fill="FFFFFF"/>
        <w:spacing w:after="100" w:afterAutospacing="1" w:line="240" w:lineRule="auto"/>
        <w:rPr>
          <w:rFonts w:eastAsia="Times New Roman" w:cstheme="minorHAnsi"/>
          <w:color w:val="444444"/>
          <w:kern w:val="0"/>
          <w:sz w:val="24"/>
          <w:szCs w:val="24"/>
          <w14:ligatures w14:val="none"/>
        </w:rPr>
      </w:pPr>
      <w:r w:rsidRPr="003E61F7">
        <w:rPr>
          <w:rFonts w:eastAsia="Times New Roman" w:cstheme="minorHAnsi"/>
          <w:color w:val="444444"/>
          <w:kern w:val="0"/>
          <w:sz w:val="24"/>
          <w:szCs w:val="24"/>
          <w14:ligatures w14:val="none"/>
        </w:rPr>
        <w:t>By contrast, healthy guts of thriving centenarians include certain characteristics:</w:t>
      </w:r>
    </w:p>
    <w:p w14:paraId="14A2FF21" w14:textId="00DE2FFB" w:rsidR="003E61F7" w:rsidRPr="003E61F7" w:rsidRDefault="003E61F7" w:rsidP="003E61F7">
      <w:pPr>
        <w:numPr>
          <w:ilvl w:val="0"/>
          <w:numId w:val="7"/>
        </w:numPr>
        <w:shd w:val="clear" w:color="auto" w:fill="FFFFFF"/>
        <w:spacing w:before="100" w:beforeAutospacing="1" w:after="100" w:afterAutospacing="1" w:line="240" w:lineRule="auto"/>
        <w:ind w:left="945"/>
        <w:rPr>
          <w:rFonts w:eastAsia="Times New Roman" w:cstheme="minorHAnsi"/>
          <w:color w:val="444444"/>
          <w:kern w:val="0"/>
          <w:sz w:val="24"/>
          <w:szCs w:val="24"/>
          <w14:ligatures w14:val="none"/>
        </w:rPr>
      </w:pPr>
      <w:r w:rsidRPr="003E61F7">
        <w:rPr>
          <w:rFonts w:eastAsia="Times New Roman" w:cstheme="minorHAnsi"/>
          <w:color w:val="444444"/>
          <w:kern w:val="0"/>
          <w:sz w:val="24"/>
          <w:szCs w:val="24"/>
          <w14:ligatures w14:val="none"/>
        </w:rPr>
        <w:t>Higher levels of beneficial bacteria, such as </w:t>
      </w:r>
      <w:proofErr w:type="spellStart"/>
      <w:r w:rsidRPr="003E61F7">
        <w:rPr>
          <w:rFonts w:eastAsia="Times New Roman" w:cstheme="minorHAnsi"/>
          <w:b/>
          <w:bCs/>
          <w:color w:val="444444"/>
          <w:kern w:val="0"/>
          <w:sz w:val="24"/>
          <w:szCs w:val="24"/>
          <w14:ligatures w14:val="none"/>
        </w:rPr>
        <w:t>Akkermansia</w:t>
      </w:r>
      <w:proofErr w:type="spellEnd"/>
      <w:r w:rsidRPr="003E61F7">
        <w:rPr>
          <w:rFonts w:eastAsia="Times New Roman" w:cstheme="minorHAnsi"/>
          <w:color w:val="444444"/>
          <w:kern w:val="0"/>
          <w:sz w:val="24"/>
          <w:szCs w:val="24"/>
          <w14:ligatures w14:val="none"/>
        </w:rPr>
        <w:t>, </w:t>
      </w:r>
      <w:r w:rsidRPr="003E61F7">
        <w:rPr>
          <w:rFonts w:eastAsia="Times New Roman" w:cstheme="minorHAnsi"/>
          <w:b/>
          <w:bCs/>
          <w:color w:val="444444"/>
          <w:kern w:val="0"/>
          <w:sz w:val="24"/>
          <w:szCs w:val="24"/>
          <w14:ligatures w14:val="none"/>
        </w:rPr>
        <w:t>Bifidobacterium</w:t>
      </w:r>
      <w:r w:rsidRPr="003E61F7">
        <w:rPr>
          <w:rFonts w:eastAsia="Times New Roman" w:cstheme="minorHAnsi"/>
          <w:color w:val="444444"/>
          <w:kern w:val="0"/>
          <w:sz w:val="24"/>
          <w:szCs w:val="24"/>
          <w14:ligatures w14:val="none"/>
        </w:rPr>
        <w:t>, and </w:t>
      </w:r>
      <w:r w:rsidRPr="003E61F7">
        <w:rPr>
          <w:rFonts w:eastAsia="Times New Roman" w:cstheme="minorHAnsi"/>
          <w:b/>
          <w:bCs/>
          <w:color w:val="444444"/>
          <w:kern w:val="0"/>
          <w:sz w:val="24"/>
          <w:szCs w:val="24"/>
          <w14:ligatures w14:val="none"/>
        </w:rPr>
        <w:t>Lactobacillus</w:t>
      </w:r>
      <w:r w:rsidRPr="003E61F7">
        <w:rPr>
          <w:rFonts w:eastAsia="Times New Roman" w:cstheme="minorHAnsi"/>
          <w:color w:val="444444"/>
          <w:kern w:val="0"/>
          <w:sz w:val="24"/>
          <w:szCs w:val="24"/>
          <w14:ligatures w14:val="none"/>
        </w:rPr>
        <w:t>,</w:t>
      </w:r>
      <w:r>
        <w:rPr>
          <w:rFonts w:eastAsia="Times New Roman" w:cstheme="minorHAnsi"/>
          <w:color w:val="444444"/>
          <w:kern w:val="0"/>
          <w:sz w:val="24"/>
          <w:szCs w:val="24"/>
          <w:vertAlign w:val="superscript"/>
          <w14:ligatures w14:val="none"/>
        </w:rPr>
        <w:t>4</w:t>
      </w:r>
      <w:r w:rsidRPr="003E61F7">
        <w:rPr>
          <w:rFonts w:eastAsia="Times New Roman" w:cstheme="minorHAnsi"/>
          <w:color w:val="444444"/>
          <w:kern w:val="0"/>
          <w:sz w:val="24"/>
          <w:szCs w:val="24"/>
          <w:vertAlign w:val="superscript"/>
          <w14:ligatures w14:val="none"/>
        </w:rPr>
        <w:t>,</w:t>
      </w:r>
      <w:r>
        <w:rPr>
          <w:rFonts w:eastAsia="Times New Roman" w:cstheme="minorHAnsi"/>
          <w:color w:val="444444"/>
          <w:kern w:val="0"/>
          <w:sz w:val="24"/>
          <w:szCs w:val="24"/>
          <w:vertAlign w:val="superscript"/>
          <w14:ligatures w14:val="none"/>
        </w:rPr>
        <w:t>5</w:t>
      </w:r>
    </w:p>
    <w:p w14:paraId="4C22610A" w14:textId="2E1CAB1A" w:rsidR="003E61F7" w:rsidRPr="003E61F7" w:rsidRDefault="003E61F7" w:rsidP="003E61F7">
      <w:pPr>
        <w:numPr>
          <w:ilvl w:val="0"/>
          <w:numId w:val="7"/>
        </w:numPr>
        <w:shd w:val="clear" w:color="auto" w:fill="FFFFFF"/>
        <w:spacing w:before="100" w:beforeAutospacing="1" w:after="100" w:afterAutospacing="1" w:line="240" w:lineRule="auto"/>
        <w:ind w:left="945"/>
        <w:rPr>
          <w:rFonts w:eastAsia="Times New Roman" w:cstheme="minorHAnsi"/>
          <w:color w:val="444444"/>
          <w:kern w:val="0"/>
          <w:sz w:val="24"/>
          <w:szCs w:val="24"/>
          <w14:ligatures w14:val="none"/>
        </w:rPr>
      </w:pPr>
      <w:r w:rsidRPr="003E61F7">
        <w:rPr>
          <w:rFonts w:eastAsia="Times New Roman" w:cstheme="minorHAnsi"/>
          <w:color w:val="444444"/>
          <w:kern w:val="0"/>
          <w:sz w:val="24"/>
          <w:szCs w:val="24"/>
          <w14:ligatures w14:val="none"/>
        </w:rPr>
        <w:t>Lower levels of potentially inflammatory bacteria, such as </w:t>
      </w:r>
      <w:r w:rsidRPr="003E61F7">
        <w:rPr>
          <w:rFonts w:eastAsia="Times New Roman" w:cstheme="minorHAnsi"/>
          <w:b/>
          <w:bCs/>
          <w:color w:val="444444"/>
          <w:kern w:val="0"/>
          <w:sz w:val="24"/>
          <w:szCs w:val="24"/>
          <w14:ligatures w14:val="none"/>
        </w:rPr>
        <w:t>Proteobacteria</w:t>
      </w:r>
      <w:r w:rsidRPr="003E61F7">
        <w:rPr>
          <w:rFonts w:eastAsia="Times New Roman" w:cstheme="minorHAnsi"/>
          <w:color w:val="444444"/>
          <w:kern w:val="0"/>
          <w:sz w:val="24"/>
          <w:szCs w:val="24"/>
          <w14:ligatures w14:val="none"/>
        </w:rPr>
        <w:t>,</w:t>
      </w:r>
      <w:r>
        <w:rPr>
          <w:rFonts w:eastAsia="Times New Roman" w:cstheme="minorHAnsi"/>
          <w:color w:val="444444"/>
          <w:kern w:val="0"/>
          <w:sz w:val="24"/>
          <w:szCs w:val="24"/>
          <w:vertAlign w:val="superscript"/>
          <w14:ligatures w14:val="none"/>
        </w:rPr>
        <w:t>6</w:t>
      </w:r>
    </w:p>
    <w:p w14:paraId="5DF1A47B" w14:textId="3E10961F" w:rsidR="003E61F7" w:rsidRPr="003E61F7" w:rsidRDefault="003E61F7" w:rsidP="003E61F7">
      <w:pPr>
        <w:numPr>
          <w:ilvl w:val="0"/>
          <w:numId w:val="7"/>
        </w:numPr>
        <w:shd w:val="clear" w:color="auto" w:fill="FFFFFF"/>
        <w:spacing w:before="100" w:beforeAutospacing="1" w:after="100" w:afterAutospacing="1" w:line="240" w:lineRule="auto"/>
        <w:ind w:left="945"/>
        <w:rPr>
          <w:rFonts w:eastAsia="Times New Roman" w:cstheme="minorHAnsi"/>
          <w:color w:val="444444"/>
          <w:kern w:val="0"/>
          <w:sz w:val="24"/>
          <w:szCs w:val="24"/>
          <w14:ligatures w14:val="none"/>
        </w:rPr>
      </w:pPr>
      <w:r w:rsidRPr="003E61F7">
        <w:rPr>
          <w:rFonts w:eastAsia="Times New Roman" w:cstheme="minorHAnsi"/>
          <w:color w:val="444444"/>
          <w:kern w:val="0"/>
          <w:sz w:val="24"/>
          <w:szCs w:val="24"/>
          <w14:ligatures w14:val="none"/>
        </w:rPr>
        <w:t>Greater levels of beneficial </w:t>
      </w:r>
      <w:r w:rsidRPr="003E61F7">
        <w:rPr>
          <w:rFonts w:eastAsia="Times New Roman" w:cstheme="minorHAnsi"/>
          <w:b/>
          <w:bCs/>
          <w:color w:val="444444"/>
          <w:kern w:val="0"/>
          <w:sz w:val="24"/>
          <w:szCs w:val="24"/>
          <w14:ligatures w14:val="none"/>
        </w:rPr>
        <w:t>short-chain fatty acids</w:t>
      </w:r>
      <w:r w:rsidRPr="003E61F7">
        <w:rPr>
          <w:rFonts w:eastAsia="Times New Roman" w:cstheme="minorHAnsi"/>
          <w:color w:val="444444"/>
          <w:kern w:val="0"/>
          <w:sz w:val="24"/>
          <w:szCs w:val="24"/>
          <w14:ligatures w14:val="none"/>
        </w:rPr>
        <w:t> produced by gut bacteria,</w:t>
      </w:r>
      <w:r>
        <w:rPr>
          <w:rFonts w:eastAsia="Times New Roman" w:cstheme="minorHAnsi"/>
          <w:color w:val="444444"/>
          <w:kern w:val="0"/>
          <w:sz w:val="24"/>
          <w:szCs w:val="24"/>
          <w:vertAlign w:val="superscript"/>
          <w14:ligatures w14:val="none"/>
        </w:rPr>
        <w:t>5-7</w:t>
      </w:r>
      <w:r w:rsidRPr="003E61F7">
        <w:rPr>
          <w:rFonts w:eastAsia="Times New Roman" w:cstheme="minorHAnsi"/>
          <w:color w:val="444444"/>
          <w:kern w:val="0"/>
          <w:sz w:val="24"/>
          <w:szCs w:val="24"/>
          <w14:ligatures w14:val="none"/>
        </w:rPr>
        <w:t> and</w:t>
      </w:r>
    </w:p>
    <w:p w14:paraId="1A3FF973" w14:textId="3E788CB0" w:rsidR="003E61F7" w:rsidRPr="003E61F7" w:rsidRDefault="003E61F7" w:rsidP="003E61F7">
      <w:pPr>
        <w:numPr>
          <w:ilvl w:val="0"/>
          <w:numId w:val="7"/>
        </w:numPr>
        <w:shd w:val="clear" w:color="auto" w:fill="FFFFFF"/>
        <w:spacing w:before="100" w:beforeAutospacing="1" w:after="100" w:afterAutospacing="1" w:line="240" w:lineRule="auto"/>
        <w:ind w:left="945"/>
        <w:rPr>
          <w:rFonts w:eastAsia="Times New Roman" w:cstheme="minorHAnsi"/>
          <w:color w:val="444444"/>
          <w:kern w:val="0"/>
          <w:sz w:val="24"/>
          <w:szCs w:val="24"/>
          <w14:ligatures w14:val="none"/>
        </w:rPr>
      </w:pPr>
      <w:r w:rsidRPr="003E61F7">
        <w:rPr>
          <w:rFonts w:eastAsia="Times New Roman" w:cstheme="minorHAnsi"/>
          <w:color w:val="444444"/>
          <w:kern w:val="0"/>
          <w:sz w:val="24"/>
          <w:szCs w:val="24"/>
          <w14:ligatures w14:val="none"/>
        </w:rPr>
        <w:t>Fewer </w:t>
      </w:r>
      <w:r w:rsidRPr="003E61F7">
        <w:rPr>
          <w:rFonts w:eastAsia="Times New Roman" w:cstheme="minorHAnsi"/>
          <w:b/>
          <w:bCs/>
          <w:color w:val="444444"/>
          <w:kern w:val="0"/>
          <w:sz w:val="24"/>
          <w:szCs w:val="24"/>
          <w14:ligatures w14:val="none"/>
        </w:rPr>
        <w:t>pro-inflammatory cytokines</w:t>
      </w:r>
      <w:r w:rsidRPr="003E61F7">
        <w:rPr>
          <w:rFonts w:eastAsia="Times New Roman" w:cstheme="minorHAnsi"/>
          <w:color w:val="444444"/>
          <w:kern w:val="0"/>
          <w:sz w:val="24"/>
          <w:szCs w:val="24"/>
          <w14:ligatures w14:val="none"/>
        </w:rPr>
        <w:t> (signaling molecules).</w:t>
      </w:r>
      <w:r>
        <w:rPr>
          <w:rFonts w:eastAsia="Times New Roman" w:cstheme="minorHAnsi"/>
          <w:color w:val="444444"/>
          <w:kern w:val="0"/>
          <w:sz w:val="24"/>
          <w:szCs w:val="24"/>
          <w:vertAlign w:val="superscript"/>
          <w14:ligatures w14:val="none"/>
        </w:rPr>
        <w:t>4</w:t>
      </w:r>
      <w:r w:rsidRPr="003E61F7">
        <w:rPr>
          <w:rFonts w:eastAsia="Times New Roman" w:cstheme="minorHAnsi"/>
          <w:color w:val="444444"/>
          <w:kern w:val="0"/>
          <w:sz w:val="24"/>
          <w:szCs w:val="24"/>
          <w:vertAlign w:val="superscript"/>
          <w14:ligatures w14:val="none"/>
        </w:rPr>
        <w:t>,</w:t>
      </w:r>
      <w:r>
        <w:rPr>
          <w:rFonts w:eastAsia="Times New Roman" w:cstheme="minorHAnsi"/>
          <w:color w:val="444444"/>
          <w:kern w:val="0"/>
          <w:sz w:val="24"/>
          <w:szCs w:val="24"/>
          <w:vertAlign w:val="superscript"/>
          <w14:ligatures w14:val="none"/>
        </w:rPr>
        <w:t>6</w:t>
      </w:r>
    </w:p>
    <w:p w14:paraId="2351606F" w14:textId="4A4CCBB0" w:rsidR="003E61F7" w:rsidRPr="003E61F7" w:rsidRDefault="003E61F7" w:rsidP="003E61F7">
      <w:pPr>
        <w:shd w:val="clear" w:color="auto" w:fill="FFFFFF"/>
        <w:spacing w:after="100" w:afterAutospacing="1" w:line="240" w:lineRule="auto"/>
        <w:rPr>
          <w:rFonts w:eastAsia="Times New Roman" w:cstheme="minorHAnsi"/>
          <w:color w:val="444444"/>
          <w:kern w:val="0"/>
          <w:sz w:val="24"/>
          <w:szCs w:val="24"/>
          <w14:ligatures w14:val="none"/>
        </w:rPr>
      </w:pPr>
      <w:r w:rsidRPr="003E61F7">
        <w:rPr>
          <w:rFonts w:eastAsia="Times New Roman" w:cstheme="minorHAnsi"/>
          <w:color w:val="444444"/>
          <w:kern w:val="0"/>
          <w:sz w:val="24"/>
          <w:szCs w:val="24"/>
          <w14:ligatures w14:val="none"/>
        </w:rPr>
        <w:t xml:space="preserve">Mounting evidence suggests that targeting age-related gut imbalance and restoring healthy bacteria may promote longer </w:t>
      </w:r>
      <w:proofErr w:type="spellStart"/>
      <w:r w:rsidRPr="003E61F7">
        <w:rPr>
          <w:rFonts w:eastAsia="Times New Roman" w:cstheme="minorHAnsi"/>
          <w:color w:val="444444"/>
          <w:kern w:val="0"/>
          <w:sz w:val="24"/>
          <w:szCs w:val="24"/>
          <w14:ligatures w14:val="none"/>
        </w:rPr>
        <w:t>healthspan</w:t>
      </w:r>
      <w:proofErr w:type="spellEnd"/>
      <w:r w:rsidRPr="003E61F7">
        <w:rPr>
          <w:rFonts w:eastAsia="Times New Roman" w:cstheme="minorHAnsi"/>
          <w:color w:val="444444"/>
          <w:kern w:val="0"/>
          <w:sz w:val="24"/>
          <w:szCs w:val="24"/>
          <w14:ligatures w14:val="none"/>
        </w:rPr>
        <w:t xml:space="preserve"> and lifespan by mitigating systemic low-grade inflammation and </w:t>
      </w:r>
      <w:r w:rsidRPr="003E61F7">
        <w:rPr>
          <w:rFonts w:eastAsia="Times New Roman" w:cstheme="minorHAnsi"/>
          <w:b/>
          <w:bCs/>
          <w:color w:val="444444"/>
          <w:kern w:val="0"/>
          <w:sz w:val="24"/>
          <w:szCs w:val="24"/>
          <w14:ligatures w14:val="none"/>
        </w:rPr>
        <w:t>immune senescence</w:t>
      </w:r>
      <w:r w:rsidRPr="003E61F7">
        <w:rPr>
          <w:rFonts w:eastAsia="Times New Roman" w:cstheme="minorHAnsi"/>
          <w:color w:val="444444"/>
          <w:kern w:val="0"/>
          <w:sz w:val="24"/>
          <w:szCs w:val="24"/>
          <w14:ligatures w14:val="none"/>
        </w:rPr>
        <w:t>—two key contributors to aging.</w:t>
      </w:r>
      <w:r>
        <w:rPr>
          <w:rFonts w:eastAsia="Times New Roman" w:cstheme="minorHAnsi"/>
          <w:color w:val="444444"/>
          <w:kern w:val="0"/>
          <w:sz w:val="24"/>
          <w:szCs w:val="24"/>
          <w:vertAlign w:val="superscript"/>
          <w14:ligatures w14:val="none"/>
        </w:rPr>
        <w:t>3</w:t>
      </w:r>
    </w:p>
    <w:p w14:paraId="03ED49E2" w14:textId="77777777" w:rsidR="003E61F7" w:rsidRPr="003E61F7" w:rsidRDefault="003E61F7" w:rsidP="003E61F7">
      <w:pPr>
        <w:shd w:val="clear" w:color="auto" w:fill="FFFFFF"/>
        <w:spacing w:after="100" w:afterAutospacing="1" w:line="240" w:lineRule="auto"/>
        <w:rPr>
          <w:rFonts w:eastAsia="Times New Roman" w:cstheme="minorHAnsi"/>
          <w:color w:val="444444"/>
          <w:kern w:val="0"/>
          <w:sz w:val="24"/>
          <w:szCs w:val="24"/>
          <w14:ligatures w14:val="none"/>
        </w:rPr>
      </w:pPr>
      <w:r w:rsidRPr="003E61F7">
        <w:rPr>
          <w:rFonts w:eastAsia="Times New Roman" w:cstheme="minorHAnsi"/>
          <w:color w:val="444444"/>
          <w:kern w:val="0"/>
          <w:sz w:val="24"/>
          <w:szCs w:val="24"/>
          <w14:ligatures w14:val="none"/>
        </w:rPr>
        <w:t>In a major advance, scientists have identified three </w:t>
      </w:r>
      <w:r w:rsidRPr="003E61F7">
        <w:rPr>
          <w:rFonts w:eastAsia="Times New Roman" w:cstheme="minorHAnsi"/>
          <w:b/>
          <w:bCs/>
          <w:color w:val="444444"/>
          <w:kern w:val="0"/>
          <w:sz w:val="24"/>
          <w:szCs w:val="24"/>
          <w14:ligatures w14:val="none"/>
        </w:rPr>
        <w:t>probiotics</w:t>
      </w:r>
      <w:r w:rsidRPr="003E61F7">
        <w:rPr>
          <w:rFonts w:eastAsia="Times New Roman" w:cstheme="minorHAnsi"/>
          <w:color w:val="444444"/>
          <w:kern w:val="0"/>
          <w:sz w:val="24"/>
          <w:szCs w:val="24"/>
          <w14:ligatures w14:val="none"/>
        </w:rPr>
        <w:t> and a </w:t>
      </w:r>
      <w:r w:rsidRPr="003E61F7">
        <w:rPr>
          <w:rFonts w:eastAsia="Times New Roman" w:cstheme="minorHAnsi"/>
          <w:b/>
          <w:bCs/>
          <w:color w:val="444444"/>
          <w:kern w:val="0"/>
          <w:sz w:val="24"/>
          <w:szCs w:val="24"/>
          <w14:ligatures w14:val="none"/>
        </w:rPr>
        <w:t>postbiotic</w:t>
      </w:r>
      <w:r w:rsidRPr="003E61F7">
        <w:rPr>
          <w:rFonts w:eastAsia="Times New Roman" w:cstheme="minorHAnsi"/>
          <w:color w:val="444444"/>
          <w:kern w:val="0"/>
          <w:sz w:val="24"/>
          <w:szCs w:val="24"/>
          <w14:ligatures w14:val="none"/>
        </w:rPr>
        <w:t xml:space="preserve"> that may help rebalance aging, </w:t>
      </w:r>
      <w:proofErr w:type="spellStart"/>
      <w:r w:rsidRPr="003E61F7">
        <w:rPr>
          <w:rFonts w:eastAsia="Times New Roman" w:cstheme="minorHAnsi"/>
          <w:color w:val="444444"/>
          <w:kern w:val="0"/>
          <w:sz w:val="24"/>
          <w:szCs w:val="24"/>
          <w14:ligatures w14:val="none"/>
        </w:rPr>
        <w:t>dysbiotic</w:t>
      </w:r>
      <w:proofErr w:type="spellEnd"/>
      <w:r w:rsidRPr="003E61F7">
        <w:rPr>
          <w:rFonts w:eastAsia="Times New Roman" w:cstheme="minorHAnsi"/>
          <w:color w:val="444444"/>
          <w:kern w:val="0"/>
          <w:sz w:val="24"/>
          <w:szCs w:val="24"/>
          <w14:ligatures w14:val="none"/>
        </w:rPr>
        <w:t xml:space="preserve"> microbiomes to more closely resemble the gut microbiomes of healthy centenarians.</w:t>
      </w:r>
    </w:p>
    <w:p w14:paraId="4133EC49" w14:textId="77777777" w:rsidR="003E61F7" w:rsidRPr="003E61F7" w:rsidRDefault="003E61F7" w:rsidP="003E61F7">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3E61F7">
        <w:rPr>
          <w:rFonts w:eastAsia="Times New Roman" w:cstheme="minorHAnsi"/>
          <w:color w:val="444444"/>
          <w:kern w:val="0"/>
          <w:sz w:val="18"/>
          <w:szCs w:val="18"/>
          <w14:ligatures w14:val="none"/>
        </w:rPr>
        <w:t xml:space="preserve">Biagi E, Franceschi C, </w:t>
      </w:r>
      <w:proofErr w:type="spellStart"/>
      <w:r w:rsidRPr="003E61F7">
        <w:rPr>
          <w:rFonts w:eastAsia="Times New Roman" w:cstheme="minorHAnsi"/>
          <w:color w:val="444444"/>
          <w:kern w:val="0"/>
          <w:sz w:val="18"/>
          <w:szCs w:val="18"/>
          <w14:ligatures w14:val="none"/>
        </w:rPr>
        <w:t>Rampelli</w:t>
      </w:r>
      <w:proofErr w:type="spellEnd"/>
      <w:r w:rsidRPr="003E61F7">
        <w:rPr>
          <w:rFonts w:eastAsia="Times New Roman" w:cstheme="minorHAnsi"/>
          <w:color w:val="444444"/>
          <w:kern w:val="0"/>
          <w:sz w:val="18"/>
          <w:szCs w:val="18"/>
          <w14:ligatures w14:val="none"/>
        </w:rPr>
        <w:t xml:space="preserve"> S, et al. Gut Microbiota and Extreme Longevity. </w:t>
      </w:r>
      <w:r w:rsidRPr="003E61F7">
        <w:rPr>
          <w:rFonts w:eastAsia="Times New Roman" w:cstheme="minorHAnsi"/>
          <w:i/>
          <w:iCs/>
          <w:color w:val="444444"/>
          <w:kern w:val="0"/>
          <w:sz w:val="18"/>
          <w:szCs w:val="18"/>
          <w14:ligatures w14:val="none"/>
        </w:rPr>
        <w:t>Curr Biol</w:t>
      </w:r>
      <w:r w:rsidRPr="003E61F7">
        <w:rPr>
          <w:rFonts w:eastAsia="Times New Roman" w:cstheme="minorHAnsi"/>
          <w:color w:val="444444"/>
          <w:kern w:val="0"/>
          <w:sz w:val="18"/>
          <w:szCs w:val="18"/>
          <w14:ligatures w14:val="none"/>
        </w:rPr>
        <w:t>. 2016 Jun 6;26(11):1480-5.</w:t>
      </w:r>
    </w:p>
    <w:p w14:paraId="7FFC96EA" w14:textId="77777777" w:rsidR="003E61F7" w:rsidRPr="003E61F7" w:rsidRDefault="003E61F7" w:rsidP="003E61F7">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proofErr w:type="spellStart"/>
      <w:r w:rsidRPr="003E61F7">
        <w:rPr>
          <w:rFonts w:eastAsia="Times New Roman" w:cstheme="minorHAnsi"/>
          <w:color w:val="444444"/>
          <w:kern w:val="0"/>
          <w:sz w:val="18"/>
          <w:szCs w:val="18"/>
          <w14:ligatures w14:val="none"/>
        </w:rPr>
        <w:t>Ragonnaud</w:t>
      </w:r>
      <w:proofErr w:type="spellEnd"/>
      <w:r w:rsidRPr="003E61F7">
        <w:rPr>
          <w:rFonts w:eastAsia="Times New Roman" w:cstheme="minorHAnsi"/>
          <w:color w:val="444444"/>
          <w:kern w:val="0"/>
          <w:sz w:val="18"/>
          <w:szCs w:val="18"/>
          <w14:ligatures w14:val="none"/>
        </w:rPr>
        <w:t xml:space="preserve"> E, </w:t>
      </w:r>
      <w:proofErr w:type="spellStart"/>
      <w:r w:rsidRPr="003E61F7">
        <w:rPr>
          <w:rFonts w:eastAsia="Times New Roman" w:cstheme="minorHAnsi"/>
          <w:color w:val="444444"/>
          <w:kern w:val="0"/>
          <w:sz w:val="18"/>
          <w:szCs w:val="18"/>
          <w14:ligatures w14:val="none"/>
        </w:rPr>
        <w:t>Biragyn</w:t>
      </w:r>
      <w:proofErr w:type="spellEnd"/>
      <w:r w:rsidRPr="003E61F7">
        <w:rPr>
          <w:rFonts w:eastAsia="Times New Roman" w:cstheme="minorHAnsi"/>
          <w:color w:val="444444"/>
          <w:kern w:val="0"/>
          <w:sz w:val="18"/>
          <w:szCs w:val="18"/>
          <w14:ligatures w14:val="none"/>
        </w:rPr>
        <w:t xml:space="preserve"> A. Gut microbiota as the key controllers of "healthy" aging of elderly people.</w:t>
      </w:r>
      <w:r w:rsidRPr="003E61F7">
        <w:rPr>
          <w:rFonts w:eastAsia="Times New Roman" w:cstheme="minorHAnsi"/>
          <w:i/>
          <w:iCs/>
          <w:color w:val="444444"/>
          <w:kern w:val="0"/>
          <w:sz w:val="18"/>
          <w:szCs w:val="18"/>
          <w14:ligatures w14:val="none"/>
        </w:rPr>
        <w:t> </w:t>
      </w:r>
      <w:proofErr w:type="spellStart"/>
      <w:r w:rsidRPr="003E61F7">
        <w:rPr>
          <w:rFonts w:eastAsia="Times New Roman" w:cstheme="minorHAnsi"/>
          <w:i/>
          <w:iCs/>
          <w:color w:val="444444"/>
          <w:kern w:val="0"/>
          <w:sz w:val="18"/>
          <w:szCs w:val="18"/>
          <w14:ligatures w14:val="none"/>
        </w:rPr>
        <w:t>Immun</w:t>
      </w:r>
      <w:proofErr w:type="spellEnd"/>
      <w:r w:rsidRPr="003E61F7">
        <w:rPr>
          <w:rFonts w:eastAsia="Times New Roman" w:cstheme="minorHAnsi"/>
          <w:i/>
          <w:iCs/>
          <w:color w:val="444444"/>
          <w:kern w:val="0"/>
          <w:sz w:val="18"/>
          <w:szCs w:val="18"/>
          <w14:ligatures w14:val="none"/>
        </w:rPr>
        <w:t xml:space="preserve"> Ageing</w:t>
      </w:r>
      <w:r w:rsidRPr="003E61F7">
        <w:rPr>
          <w:rFonts w:eastAsia="Times New Roman" w:cstheme="minorHAnsi"/>
          <w:color w:val="444444"/>
          <w:kern w:val="0"/>
          <w:sz w:val="18"/>
          <w:szCs w:val="18"/>
          <w14:ligatures w14:val="none"/>
        </w:rPr>
        <w:t>. 2021 Jan 5;18(1):2.</w:t>
      </w:r>
    </w:p>
    <w:p w14:paraId="18368C84" w14:textId="77777777" w:rsidR="003E61F7" w:rsidRPr="003E61F7" w:rsidRDefault="003E61F7" w:rsidP="003E61F7">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3E61F7">
        <w:rPr>
          <w:rFonts w:eastAsia="Times New Roman" w:cstheme="minorHAnsi"/>
          <w:color w:val="444444"/>
          <w:kern w:val="0"/>
          <w:sz w:val="18"/>
          <w:szCs w:val="18"/>
          <w14:ligatures w14:val="none"/>
        </w:rPr>
        <w:t>Bosco N, Noti M. The aging gut microbiome and its impact on host immunity.</w:t>
      </w:r>
      <w:r w:rsidRPr="003E61F7">
        <w:rPr>
          <w:rFonts w:eastAsia="Times New Roman" w:cstheme="minorHAnsi"/>
          <w:i/>
          <w:iCs/>
          <w:color w:val="444444"/>
          <w:kern w:val="0"/>
          <w:sz w:val="18"/>
          <w:szCs w:val="18"/>
          <w14:ligatures w14:val="none"/>
        </w:rPr>
        <w:t> Genes Immun</w:t>
      </w:r>
      <w:r w:rsidRPr="003E61F7">
        <w:rPr>
          <w:rFonts w:eastAsia="Times New Roman" w:cstheme="minorHAnsi"/>
          <w:color w:val="444444"/>
          <w:kern w:val="0"/>
          <w:sz w:val="18"/>
          <w:szCs w:val="18"/>
          <w14:ligatures w14:val="none"/>
        </w:rPr>
        <w:t>. 2021 Oct;22(5-6):289-303.</w:t>
      </w:r>
    </w:p>
    <w:p w14:paraId="7FB96104" w14:textId="77777777" w:rsidR="003E61F7" w:rsidRPr="003E61F7" w:rsidRDefault="003E61F7" w:rsidP="003E61F7">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3E61F7">
        <w:rPr>
          <w:rFonts w:eastAsia="Times New Roman" w:cstheme="minorHAnsi"/>
          <w:color w:val="444444"/>
          <w:kern w:val="0"/>
          <w:sz w:val="18"/>
          <w:szCs w:val="18"/>
          <w14:ligatures w14:val="none"/>
        </w:rPr>
        <w:t xml:space="preserve">Zeng SY, Liu YF, Liu JH, et al. Potential Effects of </w:t>
      </w:r>
      <w:proofErr w:type="spellStart"/>
      <w:r w:rsidRPr="003E61F7">
        <w:rPr>
          <w:rFonts w:eastAsia="Times New Roman" w:cstheme="minorHAnsi"/>
          <w:color w:val="444444"/>
          <w:kern w:val="0"/>
          <w:sz w:val="18"/>
          <w:szCs w:val="18"/>
          <w14:ligatures w14:val="none"/>
        </w:rPr>
        <w:t>Akkermansia</w:t>
      </w:r>
      <w:proofErr w:type="spellEnd"/>
      <w:r w:rsidRPr="003E61F7">
        <w:rPr>
          <w:rFonts w:eastAsia="Times New Roman" w:cstheme="minorHAnsi"/>
          <w:color w:val="444444"/>
          <w:kern w:val="0"/>
          <w:sz w:val="18"/>
          <w:szCs w:val="18"/>
          <w14:ligatures w14:val="none"/>
        </w:rPr>
        <w:t xml:space="preserve"> </w:t>
      </w:r>
      <w:proofErr w:type="spellStart"/>
      <w:r w:rsidRPr="003E61F7">
        <w:rPr>
          <w:rFonts w:eastAsia="Times New Roman" w:cstheme="minorHAnsi"/>
          <w:color w:val="444444"/>
          <w:kern w:val="0"/>
          <w:sz w:val="18"/>
          <w:szCs w:val="18"/>
          <w14:ligatures w14:val="none"/>
        </w:rPr>
        <w:t>Muciniphila</w:t>
      </w:r>
      <w:proofErr w:type="spellEnd"/>
      <w:r w:rsidRPr="003E61F7">
        <w:rPr>
          <w:rFonts w:eastAsia="Times New Roman" w:cstheme="minorHAnsi"/>
          <w:color w:val="444444"/>
          <w:kern w:val="0"/>
          <w:sz w:val="18"/>
          <w:szCs w:val="18"/>
          <w14:ligatures w14:val="none"/>
        </w:rPr>
        <w:t xml:space="preserve"> in Aging and Aging-Related Diseases: Current Evidence and Perspectives. </w:t>
      </w:r>
      <w:r w:rsidRPr="003E61F7">
        <w:rPr>
          <w:rFonts w:eastAsia="Times New Roman" w:cstheme="minorHAnsi"/>
          <w:i/>
          <w:iCs/>
          <w:color w:val="444444"/>
          <w:kern w:val="0"/>
          <w:sz w:val="18"/>
          <w:szCs w:val="18"/>
          <w14:ligatures w14:val="none"/>
        </w:rPr>
        <w:t>Aging Dis</w:t>
      </w:r>
      <w:r w:rsidRPr="003E61F7">
        <w:rPr>
          <w:rFonts w:eastAsia="Times New Roman" w:cstheme="minorHAnsi"/>
          <w:color w:val="444444"/>
          <w:kern w:val="0"/>
          <w:sz w:val="18"/>
          <w:szCs w:val="18"/>
          <w14:ligatures w14:val="none"/>
        </w:rPr>
        <w:t>. 2023 Dec 1;14(6):2015-27.</w:t>
      </w:r>
    </w:p>
    <w:p w14:paraId="05CBD815" w14:textId="77777777" w:rsidR="003E61F7" w:rsidRPr="003E61F7" w:rsidRDefault="003E61F7" w:rsidP="003E61F7">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3E61F7">
        <w:rPr>
          <w:rFonts w:eastAsia="Times New Roman" w:cstheme="minorHAnsi"/>
          <w:color w:val="444444"/>
          <w:kern w:val="0"/>
          <w:sz w:val="18"/>
          <w:szCs w:val="18"/>
          <w14:ligatures w14:val="none"/>
        </w:rPr>
        <w:t xml:space="preserve">Ai X, Liu Y, Shi J, et al. Structural characteristics of gut microbiota in longevity from </w:t>
      </w:r>
      <w:proofErr w:type="spellStart"/>
      <w:r w:rsidRPr="003E61F7">
        <w:rPr>
          <w:rFonts w:eastAsia="Times New Roman" w:cstheme="minorHAnsi"/>
          <w:color w:val="444444"/>
          <w:kern w:val="0"/>
          <w:sz w:val="18"/>
          <w:szCs w:val="18"/>
          <w14:ligatures w14:val="none"/>
        </w:rPr>
        <w:t>Changshou</w:t>
      </w:r>
      <w:proofErr w:type="spellEnd"/>
      <w:r w:rsidRPr="003E61F7">
        <w:rPr>
          <w:rFonts w:eastAsia="Times New Roman" w:cstheme="minorHAnsi"/>
          <w:color w:val="444444"/>
          <w:kern w:val="0"/>
          <w:sz w:val="18"/>
          <w:szCs w:val="18"/>
          <w14:ligatures w14:val="none"/>
        </w:rPr>
        <w:t xml:space="preserve"> town, Hubei, China. </w:t>
      </w:r>
      <w:r w:rsidRPr="003E61F7">
        <w:rPr>
          <w:rFonts w:eastAsia="Times New Roman" w:cstheme="minorHAnsi"/>
          <w:i/>
          <w:iCs/>
          <w:color w:val="444444"/>
          <w:kern w:val="0"/>
          <w:sz w:val="18"/>
          <w:szCs w:val="18"/>
          <w14:ligatures w14:val="none"/>
        </w:rPr>
        <w:t xml:space="preserve">Appl </w:t>
      </w:r>
      <w:proofErr w:type="spellStart"/>
      <w:r w:rsidRPr="003E61F7">
        <w:rPr>
          <w:rFonts w:eastAsia="Times New Roman" w:cstheme="minorHAnsi"/>
          <w:i/>
          <w:iCs/>
          <w:color w:val="444444"/>
          <w:kern w:val="0"/>
          <w:sz w:val="18"/>
          <w:szCs w:val="18"/>
          <w14:ligatures w14:val="none"/>
        </w:rPr>
        <w:t>Microbiol</w:t>
      </w:r>
      <w:proofErr w:type="spellEnd"/>
      <w:r w:rsidRPr="003E61F7">
        <w:rPr>
          <w:rFonts w:eastAsia="Times New Roman" w:cstheme="minorHAnsi"/>
          <w:i/>
          <w:iCs/>
          <w:color w:val="444444"/>
          <w:kern w:val="0"/>
          <w:sz w:val="18"/>
          <w:szCs w:val="18"/>
          <w14:ligatures w14:val="none"/>
        </w:rPr>
        <w:t xml:space="preserve"> </w:t>
      </w:r>
      <w:proofErr w:type="spellStart"/>
      <w:r w:rsidRPr="003E61F7">
        <w:rPr>
          <w:rFonts w:eastAsia="Times New Roman" w:cstheme="minorHAnsi"/>
          <w:i/>
          <w:iCs/>
          <w:color w:val="444444"/>
          <w:kern w:val="0"/>
          <w:sz w:val="18"/>
          <w:szCs w:val="18"/>
          <w14:ligatures w14:val="none"/>
        </w:rPr>
        <w:t>Biotechnol</w:t>
      </w:r>
      <w:proofErr w:type="spellEnd"/>
      <w:r w:rsidRPr="003E61F7">
        <w:rPr>
          <w:rFonts w:eastAsia="Times New Roman" w:cstheme="minorHAnsi"/>
          <w:color w:val="444444"/>
          <w:kern w:val="0"/>
          <w:sz w:val="18"/>
          <w:szCs w:val="18"/>
          <w14:ligatures w14:val="none"/>
        </w:rPr>
        <w:t>. 2024 Apr 15;108(1):300.</w:t>
      </w:r>
    </w:p>
    <w:p w14:paraId="782D5A65" w14:textId="77777777" w:rsidR="003E61F7" w:rsidRPr="003E61F7" w:rsidRDefault="003E61F7" w:rsidP="003E61F7">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3E61F7">
        <w:rPr>
          <w:rFonts w:eastAsia="Times New Roman" w:cstheme="minorHAnsi"/>
          <w:color w:val="444444"/>
          <w:kern w:val="0"/>
          <w:sz w:val="18"/>
          <w:szCs w:val="18"/>
          <w14:ligatures w14:val="none"/>
        </w:rPr>
        <w:t>Wang J, Qie J, Zhu D, et al. The landscape in the gut microbiome of long-lived families reveals new insights on longevity and aging - relevant neural and immune function. </w:t>
      </w:r>
      <w:r w:rsidRPr="003E61F7">
        <w:rPr>
          <w:rFonts w:eastAsia="Times New Roman" w:cstheme="minorHAnsi"/>
          <w:i/>
          <w:iCs/>
          <w:color w:val="444444"/>
          <w:kern w:val="0"/>
          <w:sz w:val="18"/>
          <w:szCs w:val="18"/>
          <w14:ligatures w14:val="none"/>
        </w:rPr>
        <w:t>Gut Microbes</w:t>
      </w:r>
      <w:r w:rsidRPr="003E61F7">
        <w:rPr>
          <w:rFonts w:eastAsia="Times New Roman" w:cstheme="minorHAnsi"/>
          <w:color w:val="444444"/>
          <w:kern w:val="0"/>
          <w:sz w:val="18"/>
          <w:szCs w:val="18"/>
          <w14:ligatures w14:val="none"/>
        </w:rPr>
        <w:t>. 2022 Jan-Dec;14(1):2107288.</w:t>
      </w:r>
    </w:p>
    <w:p w14:paraId="7EF1BA71" w14:textId="77777777" w:rsidR="003E61F7" w:rsidRPr="003E61F7" w:rsidRDefault="003E61F7" w:rsidP="003E61F7">
      <w:pPr>
        <w:numPr>
          <w:ilvl w:val="0"/>
          <w:numId w:val="8"/>
        </w:numPr>
        <w:shd w:val="clear" w:color="auto" w:fill="FFFFFF"/>
        <w:spacing w:before="100" w:beforeAutospacing="1" w:after="100" w:afterAutospacing="1" w:line="240" w:lineRule="auto"/>
        <w:ind w:left="945"/>
        <w:rPr>
          <w:rFonts w:eastAsia="Times New Roman" w:cstheme="minorHAnsi"/>
          <w:color w:val="444444"/>
          <w:kern w:val="0"/>
          <w:sz w:val="18"/>
          <w:szCs w:val="18"/>
          <w14:ligatures w14:val="none"/>
        </w:rPr>
      </w:pPr>
      <w:r w:rsidRPr="003E61F7">
        <w:rPr>
          <w:rFonts w:eastAsia="Times New Roman" w:cstheme="minorHAnsi"/>
          <w:color w:val="444444"/>
          <w:kern w:val="0"/>
          <w:sz w:val="18"/>
          <w:szCs w:val="18"/>
          <w14:ligatures w14:val="none"/>
        </w:rPr>
        <w:t xml:space="preserve">Singh H, Torralba MG, </w:t>
      </w:r>
      <w:proofErr w:type="spellStart"/>
      <w:r w:rsidRPr="003E61F7">
        <w:rPr>
          <w:rFonts w:eastAsia="Times New Roman" w:cstheme="minorHAnsi"/>
          <w:color w:val="444444"/>
          <w:kern w:val="0"/>
          <w:sz w:val="18"/>
          <w:szCs w:val="18"/>
          <w14:ligatures w14:val="none"/>
        </w:rPr>
        <w:t>Moncera</w:t>
      </w:r>
      <w:proofErr w:type="spellEnd"/>
      <w:r w:rsidRPr="003E61F7">
        <w:rPr>
          <w:rFonts w:eastAsia="Times New Roman" w:cstheme="minorHAnsi"/>
          <w:color w:val="444444"/>
          <w:kern w:val="0"/>
          <w:sz w:val="18"/>
          <w:szCs w:val="18"/>
          <w14:ligatures w14:val="none"/>
        </w:rPr>
        <w:t xml:space="preserve"> KJ, et al. Gastro-intestinal and oral microbiome signatures associated with healthy aging. </w:t>
      </w:r>
      <w:proofErr w:type="spellStart"/>
      <w:r w:rsidRPr="003E61F7">
        <w:rPr>
          <w:rFonts w:eastAsia="Times New Roman" w:cstheme="minorHAnsi"/>
          <w:i/>
          <w:iCs/>
          <w:color w:val="444444"/>
          <w:kern w:val="0"/>
          <w:sz w:val="18"/>
          <w:szCs w:val="18"/>
          <w14:ligatures w14:val="none"/>
        </w:rPr>
        <w:t>Geroscience</w:t>
      </w:r>
      <w:proofErr w:type="spellEnd"/>
      <w:r w:rsidRPr="003E61F7">
        <w:rPr>
          <w:rFonts w:eastAsia="Times New Roman" w:cstheme="minorHAnsi"/>
          <w:color w:val="444444"/>
          <w:kern w:val="0"/>
          <w:sz w:val="18"/>
          <w:szCs w:val="18"/>
          <w14:ligatures w14:val="none"/>
        </w:rPr>
        <w:t>. 2019 Dec;41(6):907-21.</w:t>
      </w:r>
    </w:p>
    <w:p w14:paraId="64885C22" w14:textId="77777777" w:rsidR="00CC014A" w:rsidRPr="00F97DE3" w:rsidRDefault="00CC014A" w:rsidP="00CC014A">
      <w:pPr>
        <w:rPr>
          <w:rFonts w:cstheme="minorHAnsi"/>
          <w:sz w:val="16"/>
          <w:szCs w:val="16"/>
        </w:rPr>
      </w:pPr>
      <w:r>
        <w:rPr>
          <w:rStyle w:val="Strong"/>
          <w:rFonts w:cstheme="minorHAnsi"/>
          <w:color w:val="444444"/>
          <w:sz w:val="16"/>
          <w:szCs w:val="16"/>
          <w:shd w:val="clear" w:color="auto" w:fill="FFFFFF"/>
        </w:rPr>
        <w:t>*</w:t>
      </w:r>
      <w:r w:rsidRPr="00F97DE3">
        <w:rPr>
          <w:rStyle w:val="Strong"/>
          <w:rFonts w:cstheme="minorHAnsi"/>
          <w:color w:val="444444"/>
          <w:sz w:val="16"/>
          <w:szCs w:val="16"/>
          <w:shd w:val="clear" w:color="auto" w:fill="FFFFFF"/>
        </w:rPr>
        <w:t>These statements have not been evaluated by the Food and Drug Administration.</w:t>
      </w:r>
      <w:r>
        <w:rPr>
          <w:rStyle w:val="Strong"/>
          <w:rFonts w:cstheme="minorHAnsi"/>
          <w:color w:val="444444"/>
          <w:sz w:val="16"/>
          <w:szCs w:val="16"/>
          <w:shd w:val="clear" w:color="auto" w:fill="FFFFFF"/>
        </w:rPr>
        <w:t xml:space="preserve"> </w:t>
      </w:r>
      <w:r w:rsidRPr="00F97DE3">
        <w:rPr>
          <w:rStyle w:val="Strong"/>
          <w:rFonts w:cstheme="minorHAnsi"/>
          <w:color w:val="444444"/>
          <w:sz w:val="16"/>
          <w:szCs w:val="16"/>
          <w:shd w:val="clear" w:color="auto" w:fill="FFFFFF"/>
        </w:rPr>
        <w:t>These products are not intended to diagnose, treat, cure, or prevent any disease.</w:t>
      </w:r>
    </w:p>
    <w:p w14:paraId="102E8A9D" w14:textId="77777777" w:rsidR="00CC014A" w:rsidRPr="008B0D31" w:rsidRDefault="00CC014A" w:rsidP="008B0D31">
      <w:pPr>
        <w:shd w:val="clear" w:color="auto" w:fill="FFFFFF"/>
        <w:spacing w:after="100" w:afterAutospacing="1" w:line="240" w:lineRule="auto"/>
        <w:rPr>
          <w:rFonts w:eastAsia="Times New Roman" w:cstheme="minorHAnsi"/>
          <w:color w:val="444444"/>
          <w:kern w:val="0"/>
          <w:sz w:val="18"/>
          <w:szCs w:val="18"/>
          <w14:ligatures w14:val="none"/>
        </w:rPr>
      </w:pPr>
    </w:p>
    <w:sectPr w:rsidR="00CC014A" w:rsidRPr="008B0D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858BB"/>
    <w:multiLevelType w:val="multilevel"/>
    <w:tmpl w:val="8FD67F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67618F"/>
    <w:multiLevelType w:val="multilevel"/>
    <w:tmpl w:val="EF5C2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D379C7"/>
    <w:multiLevelType w:val="multilevel"/>
    <w:tmpl w:val="31C826A8"/>
    <w:lvl w:ilvl="0">
      <w:start w:val="1"/>
      <w:numFmt w:val="decimal"/>
      <w:lvlText w:val="%1."/>
      <w:lvlJc w:val="left"/>
      <w:pPr>
        <w:tabs>
          <w:tab w:val="num" w:pos="990"/>
        </w:tabs>
        <w:ind w:left="99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8A719DF"/>
    <w:multiLevelType w:val="multilevel"/>
    <w:tmpl w:val="46B876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D89043E"/>
    <w:multiLevelType w:val="multilevel"/>
    <w:tmpl w:val="F94C8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F846D66"/>
    <w:multiLevelType w:val="multilevel"/>
    <w:tmpl w:val="74DEE6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B662E89"/>
    <w:multiLevelType w:val="multilevel"/>
    <w:tmpl w:val="D7569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4BE296A"/>
    <w:multiLevelType w:val="multilevel"/>
    <w:tmpl w:val="12CE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7705234">
    <w:abstractNumId w:val="2"/>
  </w:num>
  <w:num w:numId="2" w16cid:durableId="1491217640">
    <w:abstractNumId w:val="3"/>
  </w:num>
  <w:num w:numId="3" w16cid:durableId="57558238">
    <w:abstractNumId w:val="0"/>
  </w:num>
  <w:num w:numId="4" w16cid:durableId="1080372480">
    <w:abstractNumId w:val="5"/>
  </w:num>
  <w:num w:numId="5" w16cid:durableId="283657103">
    <w:abstractNumId w:val="6"/>
  </w:num>
  <w:num w:numId="6" w16cid:durableId="1809127614">
    <w:abstractNumId w:val="1"/>
  </w:num>
  <w:num w:numId="7" w16cid:durableId="1586184515">
    <w:abstractNumId w:val="7"/>
  </w:num>
  <w:num w:numId="8" w16cid:durableId="21354382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5FD"/>
    <w:rsid w:val="003E61F7"/>
    <w:rsid w:val="007125FD"/>
    <w:rsid w:val="00792D9D"/>
    <w:rsid w:val="007D4677"/>
    <w:rsid w:val="008B0D31"/>
    <w:rsid w:val="00921098"/>
    <w:rsid w:val="00A43AAC"/>
    <w:rsid w:val="00B93D98"/>
    <w:rsid w:val="00C4542A"/>
    <w:rsid w:val="00CC014A"/>
    <w:rsid w:val="00D40A41"/>
    <w:rsid w:val="00F563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F0A99"/>
  <w15:chartTrackingRefBased/>
  <w15:docId w15:val="{446A3B9C-3B4E-4E87-B783-FA3AF9FD4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25F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7125F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125F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125F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125F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125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25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25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25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25F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7125F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125F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125F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125F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125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25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25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25FD"/>
    <w:rPr>
      <w:rFonts w:eastAsiaTheme="majorEastAsia" w:cstheme="majorBidi"/>
      <w:color w:val="272727" w:themeColor="text1" w:themeTint="D8"/>
    </w:rPr>
  </w:style>
  <w:style w:type="paragraph" w:styleId="Title">
    <w:name w:val="Title"/>
    <w:basedOn w:val="Normal"/>
    <w:next w:val="Normal"/>
    <w:link w:val="TitleChar"/>
    <w:uiPriority w:val="10"/>
    <w:qFormat/>
    <w:rsid w:val="007125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25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25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25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25FD"/>
    <w:pPr>
      <w:spacing w:before="160"/>
      <w:jc w:val="center"/>
    </w:pPr>
    <w:rPr>
      <w:i/>
      <w:iCs/>
      <w:color w:val="404040" w:themeColor="text1" w:themeTint="BF"/>
    </w:rPr>
  </w:style>
  <w:style w:type="character" w:customStyle="1" w:styleId="QuoteChar">
    <w:name w:val="Quote Char"/>
    <w:basedOn w:val="DefaultParagraphFont"/>
    <w:link w:val="Quote"/>
    <w:uiPriority w:val="29"/>
    <w:rsid w:val="007125FD"/>
    <w:rPr>
      <w:i/>
      <w:iCs/>
      <w:color w:val="404040" w:themeColor="text1" w:themeTint="BF"/>
    </w:rPr>
  </w:style>
  <w:style w:type="paragraph" w:styleId="ListParagraph">
    <w:name w:val="List Paragraph"/>
    <w:basedOn w:val="Normal"/>
    <w:uiPriority w:val="34"/>
    <w:qFormat/>
    <w:rsid w:val="007125FD"/>
    <w:pPr>
      <w:ind w:left="720"/>
      <w:contextualSpacing/>
    </w:pPr>
  </w:style>
  <w:style w:type="character" w:styleId="IntenseEmphasis">
    <w:name w:val="Intense Emphasis"/>
    <w:basedOn w:val="DefaultParagraphFont"/>
    <w:uiPriority w:val="21"/>
    <w:qFormat/>
    <w:rsid w:val="007125FD"/>
    <w:rPr>
      <w:i/>
      <w:iCs/>
      <w:color w:val="2F5496" w:themeColor="accent1" w:themeShade="BF"/>
    </w:rPr>
  </w:style>
  <w:style w:type="paragraph" w:styleId="IntenseQuote">
    <w:name w:val="Intense Quote"/>
    <w:basedOn w:val="Normal"/>
    <w:next w:val="Normal"/>
    <w:link w:val="IntenseQuoteChar"/>
    <w:uiPriority w:val="30"/>
    <w:qFormat/>
    <w:rsid w:val="007125F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125FD"/>
    <w:rPr>
      <w:i/>
      <w:iCs/>
      <w:color w:val="2F5496" w:themeColor="accent1" w:themeShade="BF"/>
    </w:rPr>
  </w:style>
  <w:style w:type="character" w:styleId="IntenseReference">
    <w:name w:val="Intense Reference"/>
    <w:basedOn w:val="DefaultParagraphFont"/>
    <w:uiPriority w:val="32"/>
    <w:qFormat/>
    <w:rsid w:val="007125FD"/>
    <w:rPr>
      <w:b/>
      <w:bCs/>
      <w:smallCaps/>
      <w:color w:val="2F5496" w:themeColor="accent1" w:themeShade="BF"/>
      <w:spacing w:val="5"/>
    </w:rPr>
  </w:style>
  <w:style w:type="paragraph" w:styleId="NormalWeb">
    <w:name w:val="Normal (Web)"/>
    <w:basedOn w:val="Normal"/>
    <w:uiPriority w:val="99"/>
    <w:semiHidden/>
    <w:unhideWhenUsed/>
    <w:rsid w:val="007125FD"/>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Emphasis">
    <w:name w:val="Emphasis"/>
    <w:basedOn w:val="DefaultParagraphFont"/>
    <w:uiPriority w:val="20"/>
    <w:qFormat/>
    <w:rsid w:val="007125FD"/>
    <w:rPr>
      <w:i/>
      <w:iCs/>
    </w:rPr>
  </w:style>
  <w:style w:type="character" w:styleId="Strong">
    <w:name w:val="Strong"/>
    <w:basedOn w:val="DefaultParagraphFont"/>
    <w:uiPriority w:val="22"/>
    <w:qFormat/>
    <w:rsid w:val="007125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1668</Words>
  <Characters>9511</Characters>
  <Application>Microsoft Office Word</Application>
  <DocSecurity>0</DocSecurity>
  <Lines>79</Lines>
  <Paragraphs>22</Paragraphs>
  <ScaleCrop>false</ScaleCrop>
  <Company/>
  <LinksUpToDate>false</LinksUpToDate>
  <CharactersWithSpaces>11157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Monir Djavaheri</dc:creator>
  <cp:keywords/>
  <dc:description/>
  <cp:lastModifiedBy>Monir Djavaheri</cp:lastModifiedBy>
  <cp:revision>2</cp:revision>
  <dcterms:created xsi:type="dcterms:W3CDTF">2025-08-19T22:31:00Z</dcterms:created>
  <dcterms:modified xsi:type="dcterms:W3CDTF">2025-08-19T22:31:00Z</dcterms:modified>
</cp:coreProperties>
</file>